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BC" w:rsidRDefault="005F78BC">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1E5337" w:rsidRDefault="001E5337" w:rsidP="000555F1"/>
    <w:p w:rsidR="001E5337" w:rsidRPr="001E5337" w:rsidRDefault="001E5337" w:rsidP="001E5337">
      <w:pPr>
        <w:spacing w:before="3" w:line="200" w:lineRule="exact"/>
        <w:ind w:left="101" w:right="56"/>
        <w:jc w:val="both"/>
        <w:rPr>
          <w:lang w:val="tr-TR" w:eastAsia="tr-TR"/>
        </w:rPr>
      </w:pPr>
    </w:p>
    <w:p w:rsidR="001E5337" w:rsidRPr="001E5337" w:rsidRDefault="001E5337" w:rsidP="001E5337">
      <w:pPr>
        <w:jc w:val="center"/>
        <w:rPr>
          <w:b/>
          <w:color w:val="000000"/>
          <w:szCs w:val="20"/>
          <w:lang w:val="tr-TR" w:eastAsia="tr-TR"/>
        </w:rPr>
      </w:pPr>
      <w:r w:rsidRPr="001E5337">
        <w:rPr>
          <w:b/>
          <w:color w:val="000000"/>
          <w:szCs w:val="20"/>
          <w:lang w:val="tr-TR" w:eastAsia="tr-TR"/>
        </w:rPr>
        <w:t xml:space="preserve">Resmi  Gazete: </w:t>
      </w:r>
      <w:proofErr w:type="gramStart"/>
      <w:r w:rsidRPr="001E5337">
        <w:rPr>
          <w:b/>
          <w:color w:val="000000"/>
          <w:szCs w:val="20"/>
          <w:lang w:val="tr-TR" w:eastAsia="tr-TR"/>
        </w:rPr>
        <w:t>8 .4</w:t>
      </w:r>
      <w:proofErr w:type="gramEnd"/>
      <w:r w:rsidRPr="001E5337">
        <w:rPr>
          <w:b/>
          <w:color w:val="000000"/>
          <w:szCs w:val="20"/>
          <w:lang w:val="tr-TR" w:eastAsia="tr-TR"/>
        </w:rPr>
        <w:t>.2015</w:t>
      </w:r>
    </w:p>
    <w:p w:rsidR="001E5337" w:rsidRPr="001E5337" w:rsidRDefault="001E5337" w:rsidP="001E5337">
      <w:pPr>
        <w:jc w:val="center"/>
        <w:rPr>
          <w:b/>
          <w:color w:val="000000"/>
          <w:szCs w:val="20"/>
          <w:lang w:val="tr-TR" w:eastAsia="tr-TR"/>
        </w:rPr>
      </w:pPr>
      <w:r w:rsidRPr="001E5337">
        <w:rPr>
          <w:b/>
          <w:color w:val="000000"/>
          <w:szCs w:val="20"/>
          <w:lang w:val="tr-TR" w:eastAsia="tr-TR"/>
        </w:rPr>
        <w:t>2015/7496</w:t>
      </w:r>
    </w:p>
    <w:p w:rsidR="001E5337" w:rsidRPr="001E5337" w:rsidRDefault="001E5337" w:rsidP="001E5337">
      <w:pPr>
        <w:jc w:val="center"/>
        <w:rPr>
          <w:b/>
          <w:color w:val="000000"/>
          <w:szCs w:val="20"/>
          <w:lang w:val="tr-TR" w:eastAsia="tr-TR"/>
        </w:rPr>
      </w:pPr>
    </w:p>
    <w:p w:rsidR="001E5337" w:rsidRPr="001E5337" w:rsidRDefault="001E5337" w:rsidP="001E5337">
      <w:pPr>
        <w:jc w:val="center"/>
        <w:rPr>
          <w:b/>
          <w:color w:val="000000"/>
          <w:szCs w:val="20"/>
          <w:lang w:val="tr-TR" w:eastAsia="tr-TR"/>
        </w:rPr>
      </w:pPr>
      <w:r w:rsidRPr="001E5337">
        <w:rPr>
          <w:b/>
          <w:color w:val="000000"/>
          <w:szCs w:val="20"/>
          <w:lang w:val="tr-TR" w:eastAsia="tr-TR"/>
        </w:rPr>
        <w:t xml:space="preserve">YATIRIMLARDA DEVLET YARDIMLARI HAKKINDA KARARDA </w:t>
      </w:r>
    </w:p>
    <w:p w:rsidR="001E5337" w:rsidRPr="001E5337" w:rsidRDefault="001E5337" w:rsidP="001E5337">
      <w:pPr>
        <w:jc w:val="center"/>
        <w:rPr>
          <w:b/>
          <w:color w:val="000000"/>
          <w:szCs w:val="20"/>
          <w:lang w:val="tr-TR" w:eastAsia="tr-TR"/>
        </w:rPr>
      </w:pPr>
      <w:r w:rsidRPr="001E5337">
        <w:rPr>
          <w:b/>
          <w:color w:val="000000"/>
          <w:szCs w:val="20"/>
          <w:lang w:val="tr-TR" w:eastAsia="tr-TR"/>
        </w:rPr>
        <w:t xml:space="preserve">DEĞİŞİKLİK YAPILMASINA DAİR KARAR </w:t>
      </w:r>
    </w:p>
    <w:p w:rsidR="001E5337" w:rsidRPr="001E5337" w:rsidRDefault="001E5337" w:rsidP="001E5337">
      <w:pPr>
        <w:tabs>
          <w:tab w:val="left" w:pos="567"/>
        </w:tabs>
        <w:ind w:firstLine="426"/>
        <w:jc w:val="both"/>
        <w:rPr>
          <w:szCs w:val="20"/>
          <w:highlight w:val="yellow"/>
          <w:lang w:val="en-GB" w:eastAsia="tr-TR"/>
        </w:rPr>
      </w:pPr>
    </w:p>
    <w:p w:rsidR="00BE55B8" w:rsidRDefault="00BE55B8" w:rsidP="001E5337">
      <w:pPr>
        <w:ind w:firstLine="567"/>
        <w:jc w:val="both"/>
        <w:rPr>
          <w:b/>
          <w:szCs w:val="20"/>
          <w:lang w:val="tr-TR" w:eastAsia="tr-TR"/>
        </w:rPr>
      </w:pPr>
    </w:p>
    <w:p w:rsidR="001E5337" w:rsidRPr="001E5337" w:rsidRDefault="001E5337" w:rsidP="001E5337">
      <w:pPr>
        <w:ind w:firstLine="567"/>
        <w:jc w:val="both"/>
        <w:rPr>
          <w:szCs w:val="20"/>
          <w:lang w:val="tr-TR" w:eastAsia="tr-TR"/>
        </w:rPr>
      </w:pPr>
      <w:r w:rsidRPr="001E5337">
        <w:rPr>
          <w:b/>
          <w:szCs w:val="20"/>
          <w:lang w:val="tr-TR" w:eastAsia="tr-TR"/>
        </w:rPr>
        <w:t xml:space="preserve">MADDE 1- </w:t>
      </w:r>
      <w:proofErr w:type="gramStart"/>
      <w:r w:rsidRPr="001E5337">
        <w:rPr>
          <w:szCs w:val="20"/>
          <w:lang w:val="tr-TR" w:eastAsia="tr-TR"/>
        </w:rPr>
        <w:t>15/6/2012</w:t>
      </w:r>
      <w:proofErr w:type="gramEnd"/>
      <w:r w:rsidRPr="001E5337">
        <w:rPr>
          <w:szCs w:val="20"/>
          <w:lang w:val="tr-TR" w:eastAsia="tr-TR"/>
        </w:rPr>
        <w:t xml:space="preserve"> tarihli ve 2012/3305 sayılı Bakanlar Kurulu Kararı ile yürürlüğe konulan Yatırımlarda Devlet Yardımları Hakkında Kararın 9 uncu maddesinin altıncı fıkrası aşağıdaki şekilde değiştirilmiştir. </w:t>
      </w:r>
    </w:p>
    <w:p w:rsidR="00BE55B8" w:rsidRDefault="00BE55B8"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szCs w:val="20"/>
          <w:lang w:val="tr-TR" w:eastAsia="tr-TR"/>
        </w:rPr>
        <w:t>“(6) Teşvik belgesi almak üzere müracaat edilmiş, ancak teşvik belgesine bağlanmamış yatırımlara ilişkin makine ve teçhizatın ithaline, Bakanlığın görüşüne istinaden Gümrük ve Ticaret Bakanlığınca, teşvik belgesi kapsamında muafiyet tanınabilecek ve istisna edilebilecek vergi ve kesintilerin toplam tutarı kadar teminatın alınması suretiyle müsaade edilebilir. Teminatla ithalatta, bir defada verilebilecek teminat süresi altı ay olup, sürenin başlangıç tarihi, eşyanın serbest dolaşıma giriş tarihidir. Bu süre içerisinde teşvik belgesinin düzenlenememiş olması halinde süre bitimini müteakip üç ay içerisinde süre uzatımı için doğrudan Gümrük ve Ticaret Bakanlığına müracaat edilir. Verilecek ek sürenin başlangıcı bir önceki sürenin bittiği tarihtir.</w:t>
      </w:r>
      <w:r w:rsidRPr="001E5337" w:rsidDel="00F91421">
        <w:rPr>
          <w:szCs w:val="20"/>
          <w:lang w:val="tr-TR" w:eastAsia="tr-TR"/>
        </w:rPr>
        <w:t xml:space="preserve"> </w:t>
      </w:r>
      <w:r w:rsidRPr="001E5337">
        <w:rPr>
          <w:szCs w:val="20"/>
          <w:lang w:val="tr-TR" w:eastAsia="tr-TR"/>
        </w:rPr>
        <w:t>Teminatın çözümü için, teşvik belgesi ve eki ithal makine ve teçhizat listesi ile birlikte Gümrük ve Ticaret Bakanlığına müracaat edilmesi gerekir. Aksi takdirde teminat irat kaydedilir.”</w:t>
      </w:r>
    </w:p>
    <w:p w:rsidR="001E5337" w:rsidRPr="001E5337" w:rsidRDefault="001E5337" w:rsidP="001E5337">
      <w:pPr>
        <w:ind w:firstLine="567"/>
        <w:jc w:val="both"/>
        <w:rPr>
          <w:szCs w:val="20"/>
          <w:lang w:val="tr-TR" w:eastAsia="tr-TR"/>
        </w:rPr>
      </w:pPr>
    </w:p>
    <w:p w:rsidR="001E5337" w:rsidRPr="001E5337" w:rsidRDefault="001E5337" w:rsidP="001E5337">
      <w:pPr>
        <w:tabs>
          <w:tab w:val="left" w:pos="720"/>
        </w:tabs>
        <w:spacing w:line="240" w:lineRule="exact"/>
        <w:ind w:firstLine="360"/>
        <w:jc w:val="both"/>
        <w:rPr>
          <w:szCs w:val="20"/>
          <w:lang w:val="tr-TR" w:eastAsia="tr-TR"/>
        </w:rPr>
      </w:pPr>
      <w:r w:rsidRPr="001E5337">
        <w:rPr>
          <w:b/>
          <w:szCs w:val="20"/>
          <w:lang w:val="tr-TR" w:eastAsia="tr-TR"/>
        </w:rPr>
        <w:t xml:space="preserve">   MADDE 2- </w:t>
      </w:r>
      <w:r w:rsidRPr="001E5337">
        <w:rPr>
          <w:szCs w:val="20"/>
          <w:lang w:val="tr-TR" w:eastAsia="tr-TR"/>
        </w:rPr>
        <w:t xml:space="preserve">Aynı Kararın 11 inci maddesinin beşinci fıkrası, 12 </w:t>
      </w:r>
      <w:proofErr w:type="spellStart"/>
      <w:r w:rsidRPr="001E5337">
        <w:rPr>
          <w:szCs w:val="20"/>
          <w:lang w:val="tr-TR" w:eastAsia="tr-TR"/>
        </w:rPr>
        <w:t>nci</w:t>
      </w:r>
      <w:proofErr w:type="spellEnd"/>
      <w:r w:rsidRPr="001E5337">
        <w:rPr>
          <w:szCs w:val="20"/>
          <w:lang w:val="tr-TR" w:eastAsia="tr-TR"/>
        </w:rPr>
        <w:t xml:space="preserve"> maddesinin ikinci fıkrası ve 15 inci maddesinin ikinci fıkrasında yer alan “</w:t>
      </w:r>
      <w:proofErr w:type="gramStart"/>
      <w:r w:rsidRPr="001E5337">
        <w:rPr>
          <w:szCs w:val="20"/>
          <w:lang w:val="tr-TR" w:eastAsia="tr-TR"/>
        </w:rPr>
        <w:t>31/12/2014</w:t>
      </w:r>
      <w:proofErr w:type="gramEnd"/>
      <w:r w:rsidRPr="001E5337">
        <w:rPr>
          <w:szCs w:val="20"/>
          <w:lang w:val="tr-TR" w:eastAsia="tr-TR"/>
        </w:rPr>
        <w:t xml:space="preserve">” ibareleri “31/12/2015” şeklinde, 12 </w:t>
      </w:r>
      <w:proofErr w:type="spellStart"/>
      <w:r w:rsidRPr="001E5337">
        <w:rPr>
          <w:szCs w:val="20"/>
          <w:lang w:val="tr-TR" w:eastAsia="tr-TR"/>
        </w:rPr>
        <w:t>nci</w:t>
      </w:r>
      <w:proofErr w:type="spellEnd"/>
      <w:r w:rsidRPr="001E5337">
        <w:rPr>
          <w:szCs w:val="20"/>
          <w:lang w:val="tr-TR" w:eastAsia="tr-TR"/>
        </w:rPr>
        <w:t xml:space="preserve"> maddesinin ikinci fıkrasında yer alan “1/1/2015” ibaresi ise “1/1/2016” şeklinde değiştirilmiştir.</w:t>
      </w:r>
    </w:p>
    <w:p w:rsidR="001E5337" w:rsidRPr="001E5337" w:rsidRDefault="001E5337" w:rsidP="001E5337">
      <w:pPr>
        <w:ind w:firstLine="567"/>
        <w:jc w:val="both"/>
        <w:rPr>
          <w:b/>
          <w:szCs w:val="20"/>
          <w:lang w:val="tr-TR" w:eastAsia="tr-TR"/>
        </w:rPr>
      </w:pPr>
    </w:p>
    <w:p w:rsidR="001E5337" w:rsidRDefault="001E5337" w:rsidP="001E5337">
      <w:pPr>
        <w:ind w:firstLine="567"/>
        <w:jc w:val="both"/>
        <w:rPr>
          <w:szCs w:val="20"/>
          <w:lang w:val="tr-TR" w:eastAsia="tr-TR"/>
        </w:rPr>
      </w:pPr>
      <w:r w:rsidRPr="001E5337">
        <w:rPr>
          <w:b/>
          <w:szCs w:val="20"/>
          <w:lang w:val="tr-TR" w:eastAsia="tr-TR"/>
        </w:rPr>
        <w:t xml:space="preserve">MADDE 3- </w:t>
      </w:r>
      <w:r w:rsidRPr="001E5337">
        <w:rPr>
          <w:szCs w:val="20"/>
          <w:lang w:val="tr-TR" w:eastAsia="tr-TR"/>
        </w:rPr>
        <w:t xml:space="preserve">Aynı Kararın 12 </w:t>
      </w:r>
      <w:proofErr w:type="spellStart"/>
      <w:r w:rsidRPr="001E5337">
        <w:rPr>
          <w:szCs w:val="20"/>
          <w:lang w:val="tr-TR" w:eastAsia="tr-TR"/>
        </w:rPr>
        <w:t>nci</w:t>
      </w:r>
      <w:proofErr w:type="spellEnd"/>
      <w:r w:rsidRPr="001E5337">
        <w:rPr>
          <w:szCs w:val="20"/>
          <w:lang w:val="tr-TR" w:eastAsia="tr-TR"/>
        </w:rPr>
        <w:t xml:space="preserve"> maddesinin yedinci fıkrasının sonuna aşağıdaki cümle eklenmiştir.</w:t>
      </w:r>
    </w:p>
    <w:p w:rsidR="00BE55B8" w:rsidRPr="001E5337" w:rsidRDefault="00BE55B8" w:rsidP="001E5337">
      <w:pPr>
        <w:ind w:firstLine="567"/>
        <w:jc w:val="both"/>
        <w:rPr>
          <w:szCs w:val="20"/>
          <w:lang w:val="tr-TR" w:eastAsia="tr-TR"/>
        </w:rPr>
      </w:pPr>
    </w:p>
    <w:p w:rsidR="001E5337" w:rsidRPr="001E5337" w:rsidRDefault="001E5337" w:rsidP="001E5337">
      <w:pPr>
        <w:jc w:val="both"/>
        <w:rPr>
          <w:szCs w:val="20"/>
          <w:lang w:val="tr-TR" w:eastAsia="tr-TR"/>
        </w:rPr>
      </w:pPr>
      <w:r w:rsidRPr="001E5337">
        <w:rPr>
          <w:szCs w:val="20"/>
          <w:lang w:val="tr-TR" w:eastAsia="tr-TR"/>
        </w:rPr>
        <w:t>“Maden arama yatırımlarında ise, bu desteğin uygulanmasına ikinci fıkrada belirtilen süreler dikkate alınarak tamamlama vizesi yapılmadan önce de başlanabilir.”</w:t>
      </w:r>
    </w:p>
    <w:p w:rsidR="001E5337" w:rsidRPr="001E5337" w:rsidRDefault="001E5337" w:rsidP="001E5337">
      <w:pPr>
        <w:jc w:val="both"/>
        <w:rPr>
          <w:szCs w:val="20"/>
          <w:lang w:val="tr-TR" w:eastAsia="tr-TR"/>
        </w:rPr>
      </w:pPr>
    </w:p>
    <w:p w:rsidR="001E5337" w:rsidRPr="001E5337" w:rsidRDefault="001E5337" w:rsidP="001E5337">
      <w:pPr>
        <w:ind w:firstLine="567"/>
        <w:jc w:val="both"/>
        <w:rPr>
          <w:szCs w:val="20"/>
          <w:lang w:val="tr-TR" w:eastAsia="tr-TR"/>
        </w:rPr>
      </w:pPr>
      <w:r w:rsidRPr="001E5337">
        <w:rPr>
          <w:b/>
          <w:szCs w:val="20"/>
          <w:lang w:val="tr-TR" w:eastAsia="tr-TR"/>
        </w:rPr>
        <w:t xml:space="preserve">MADDE 4- </w:t>
      </w:r>
      <w:r w:rsidRPr="001E5337">
        <w:rPr>
          <w:szCs w:val="20"/>
          <w:lang w:val="tr-TR" w:eastAsia="tr-TR"/>
        </w:rPr>
        <w:t xml:space="preserve">Aynı Kararın 17 </w:t>
      </w:r>
      <w:proofErr w:type="spellStart"/>
      <w:r w:rsidRPr="001E5337">
        <w:rPr>
          <w:szCs w:val="20"/>
          <w:lang w:val="tr-TR" w:eastAsia="tr-TR"/>
        </w:rPr>
        <w:t>nci</w:t>
      </w:r>
      <w:proofErr w:type="spellEnd"/>
      <w:r w:rsidRPr="001E5337">
        <w:rPr>
          <w:szCs w:val="20"/>
          <w:lang w:val="tr-TR" w:eastAsia="tr-TR"/>
        </w:rPr>
        <w:t xml:space="preserve"> maddesinin birinci fıkrasının (e) bendi yürürlükten kaldırılmış, (f) bendi aşağıdaki şekilde değiştirilmiş ve fıkraya aşağıdaki bentler eklenmiştir.</w:t>
      </w:r>
    </w:p>
    <w:p w:rsidR="00BE55B8" w:rsidRDefault="00BE55B8"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szCs w:val="20"/>
          <w:lang w:val="tr-TR" w:eastAsia="tr-TR"/>
        </w:rPr>
        <w:t>“(f) Savunma Sanayii Müsteşarlığından alınacak proje onayına istinaden gerçekleştirilecek savunma alanındaki yatırımlar.”</w:t>
      </w:r>
    </w:p>
    <w:p w:rsidR="00BE55B8" w:rsidRDefault="00BE55B8"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szCs w:val="20"/>
          <w:lang w:val="tr-TR" w:eastAsia="tr-TR"/>
        </w:rPr>
        <w:lastRenderedPageBreak/>
        <w:t>“(n) Ekonomik İşbirliği ve Kalkınma Teşkilatı (OECD) teknoloji yoğunluk tanımına göre yüksek teknolojili sanayi sınıfında yer alan ürünlerin üretimine yönelik yatırımlar (US-97 Kodu: 2423, 30, 32, 33 ve 353).</w:t>
      </w:r>
    </w:p>
    <w:p w:rsidR="00BE55B8" w:rsidRDefault="00BE55B8"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szCs w:val="20"/>
          <w:lang w:val="tr-TR" w:eastAsia="tr-TR"/>
        </w:rPr>
        <w:t xml:space="preserve"> (o) Maden Kanununa istinaden düzenlenmiş geçerli Arama Ruhsatı veya Sertifikasına sahip yatırımcıların ruhsatlı sahalarında yapacağı maden arama yatırımları.”</w:t>
      </w:r>
    </w:p>
    <w:p w:rsidR="00BE55B8" w:rsidRDefault="00BE55B8" w:rsidP="001E5337">
      <w:pPr>
        <w:ind w:firstLine="567"/>
        <w:jc w:val="both"/>
        <w:rPr>
          <w:b/>
          <w:szCs w:val="20"/>
          <w:lang w:val="tr-TR" w:eastAsia="tr-TR"/>
        </w:rPr>
      </w:pPr>
    </w:p>
    <w:p w:rsidR="001E5337" w:rsidRPr="001E5337" w:rsidRDefault="001E5337" w:rsidP="001E5337">
      <w:pPr>
        <w:ind w:firstLine="567"/>
        <w:jc w:val="both"/>
        <w:rPr>
          <w:szCs w:val="20"/>
          <w:lang w:val="tr-TR" w:eastAsia="tr-TR"/>
        </w:rPr>
      </w:pPr>
      <w:r w:rsidRPr="001E5337">
        <w:rPr>
          <w:b/>
          <w:szCs w:val="20"/>
          <w:lang w:val="tr-TR" w:eastAsia="tr-TR"/>
        </w:rPr>
        <w:t xml:space="preserve">MADDE 5- </w:t>
      </w:r>
      <w:r w:rsidRPr="001E5337">
        <w:rPr>
          <w:szCs w:val="20"/>
          <w:lang w:val="tr-TR" w:eastAsia="tr-TR"/>
        </w:rPr>
        <w:t xml:space="preserve">Aynı Karara aşağıdaki geçici madde eklenmiştir. </w:t>
      </w:r>
    </w:p>
    <w:p w:rsidR="00BE55B8" w:rsidRDefault="00BE55B8"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szCs w:val="20"/>
          <w:lang w:val="tr-TR" w:eastAsia="tr-TR"/>
        </w:rPr>
        <w:t>“GEÇİCİ MADDE 4- (1) Bu Kararın 9 uncu maddesinin altıncı fıkrasına istinaden teminatla ithalat işlemi yapılmış, ancak öngörülen süre içerisinde süre uzatımı için müracaat edilmemiş ve teminatı henüz irat kaydedilmemiş olan yatırımlar için, bu maddenin yayımını müteakip iki ay içerisinde Gümrük ve Ticaret Bakanlığına süre uzatımı talebinde bulunulabilir. Bu hüküm, daha önceki Kararlara istinaden teminatla ithalat izni verilmiş yatırımlar için de uygulanır.</w:t>
      </w:r>
    </w:p>
    <w:p w:rsidR="00BE55B8" w:rsidRDefault="00BE55B8"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szCs w:val="20"/>
          <w:lang w:val="tr-TR" w:eastAsia="tr-TR"/>
        </w:rPr>
        <w:t xml:space="preserve">(2) Bu maddeyi ihdas eden Kararın lehte olan hükümleri, talep edilmesi halinde, </w:t>
      </w:r>
      <w:proofErr w:type="gramStart"/>
      <w:r w:rsidRPr="001E5337">
        <w:rPr>
          <w:szCs w:val="20"/>
          <w:lang w:val="tr-TR" w:eastAsia="tr-TR"/>
        </w:rPr>
        <w:t>1/1/2012</w:t>
      </w:r>
      <w:proofErr w:type="gramEnd"/>
      <w:r w:rsidRPr="001E5337">
        <w:rPr>
          <w:szCs w:val="20"/>
          <w:lang w:val="tr-TR" w:eastAsia="tr-TR"/>
        </w:rPr>
        <w:t xml:space="preserve"> tarihinden sonra yapılan müracaatlara istinaden düzenlenen teşvik belgelerine de uygulanır.”</w:t>
      </w:r>
    </w:p>
    <w:p w:rsidR="001E5337" w:rsidRDefault="001E5337"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b/>
          <w:szCs w:val="20"/>
          <w:lang w:val="tr-TR" w:eastAsia="tr-TR"/>
        </w:rPr>
        <w:t xml:space="preserve">MADDE 6- </w:t>
      </w:r>
      <w:r w:rsidRPr="001E5337">
        <w:rPr>
          <w:szCs w:val="20"/>
          <w:lang w:val="tr-TR" w:eastAsia="tr-TR"/>
        </w:rPr>
        <w:t xml:space="preserve">Aynı Karara aşağıdaki geçici madde eklenmiştir. </w:t>
      </w:r>
    </w:p>
    <w:p w:rsidR="00BE55B8" w:rsidRDefault="00BE55B8" w:rsidP="001E5337">
      <w:pPr>
        <w:ind w:firstLine="567"/>
        <w:jc w:val="both"/>
        <w:rPr>
          <w:rFonts w:eastAsia="Calibri"/>
          <w:szCs w:val="20"/>
          <w:lang w:val="tr-TR" w:eastAsia="tr-TR"/>
        </w:rPr>
      </w:pPr>
    </w:p>
    <w:p w:rsidR="001E5337" w:rsidRPr="001E5337" w:rsidRDefault="001E5337" w:rsidP="001E5337">
      <w:pPr>
        <w:ind w:firstLine="567"/>
        <w:jc w:val="both"/>
        <w:rPr>
          <w:rFonts w:eastAsia="Calibri"/>
          <w:szCs w:val="20"/>
          <w:lang w:val="tr-TR" w:eastAsia="tr-TR"/>
        </w:rPr>
      </w:pPr>
      <w:r w:rsidRPr="001E5337">
        <w:rPr>
          <w:rFonts w:eastAsia="Calibri"/>
          <w:szCs w:val="20"/>
          <w:lang w:val="tr-TR" w:eastAsia="tr-TR"/>
        </w:rPr>
        <w:t>“GEÇİCİ MADDE 5- (1) Bu Karara istinaden düzenlenen teşvik belgeleri kapsamında, 1.1.2015 ile 31.12.2016 tarihleri arasında gerçekleştirilecek yatırım harcamaları için indirimli gelir veya kurumlar vergisi, hesaplanacak yatırıma katkı tutarına mahsuben, gerçekleştirilen yatırım harcaması tutarını aşmayacak şekilde ve toplam yatırıma katkı tutarının;</w:t>
      </w:r>
    </w:p>
    <w:p w:rsidR="00BE55B8" w:rsidRDefault="001E5337" w:rsidP="001E5337">
      <w:pPr>
        <w:jc w:val="both"/>
        <w:rPr>
          <w:rFonts w:eastAsia="Calibri"/>
          <w:szCs w:val="20"/>
          <w:lang w:val="tr-TR" w:eastAsia="tr-TR"/>
        </w:rPr>
      </w:pPr>
      <w:r w:rsidRPr="001E5337">
        <w:rPr>
          <w:rFonts w:eastAsia="Calibri"/>
          <w:szCs w:val="20"/>
          <w:lang w:val="tr-TR" w:eastAsia="tr-TR"/>
        </w:rPr>
        <w:t>          </w:t>
      </w:r>
    </w:p>
    <w:p w:rsidR="001E5337" w:rsidRPr="001E5337" w:rsidRDefault="001E5337" w:rsidP="00BE55B8">
      <w:pPr>
        <w:ind w:firstLine="567"/>
        <w:jc w:val="both"/>
        <w:rPr>
          <w:rFonts w:eastAsia="Calibri"/>
          <w:szCs w:val="20"/>
          <w:lang w:val="tr-TR" w:eastAsia="tr-TR"/>
        </w:rPr>
      </w:pPr>
      <w:r w:rsidRPr="001E5337">
        <w:rPr>
          <w:rFonts w:eastAsia="Calibri"/>
          <w:szCs w:val="20"/>
          <w:lang w:val="tr-TR" w:eastAsia="tr-TR"/>
        </w:rPr>
        <w:t xml:space="preserve"> a) Büyük ölçekli yatırımlar ve bölgesel yatırımlarda, 1 inci bölgede yüzde ellisini, 2 </w:t>
      </w:r>
      <w:proofErr w:type="spellStart"/>
      <w:r w:rsidRPr="001E5337">
        <w:rPr>
          <w:rFonts w:eastAsia="Calibri"/>
          <w:szCs w:val="20"/>
          <w:lang w:val="tr-TR" w:eastAsia="tr-TR"/>
        </w:rPr>
        <w:t>nci</w:t>
      </w:r>
      <w:proofErr w:type="spellEnd"/>
      <w:r w:rsidRPr="001E5337">
        <w:rPr>
          <w:rFonts w:eastAsia="Calibri"/>
          <w:szCs w:val="20"/>
          <w:lang w:val="tr-TR" w:eastAsia="tr-TR"/>
        </w:rPr>
        <w:t xml:space="preserve"> bölgede yüzde elli beşini, 3 üncü bölgede yüzde altmışını, 4 üncü bölgede yüzde altmış beşini, 5 inci bölgede yüzde yetmişini ve 6 </w:t>
      </w:r>
      <w:proofErr w:type="spellStart"/>
      <w:r w:rsidRPr="001E5337">
        <w:rPr>
          <w:rFonts w:eastAsia="Calibri"/>
          <w:szCs w:val="20"/>
          <w:lang w:val="tr-TR" w:eastAsia="tr-TR"/>
        </w:rPr>
        <w:t>ncı</w:t>
      </w:r>
      <w:proofErr w:type="spellEnd"/>
      <w:r w:rsidRPr="001E5337">
        <w:rPr>
          <w:rFonts w:eastAsia="Calibri"/>
          <w:szCs w:val="20"/>
          <w:lang w:val="tr-TR" w:eastAsia="tr-TR"/>
        </w:rPr>
        <w:t xml:space="preserve"> bölgede yüzde seksenini,</w:t>
      </w:r>
    </w:p>
    <w:p w:rsidR="001E5337" w:rsidRPr="001E5337" w:rsidRDefault="001E5337" w:rsidP="001E5337">
      <w:pPr>
        <w:jc w:val="both"/>
        <w:rPr>
          <w:rFonts w:eastAsia="Calibri"/>
          <w:szCs w:val="20"/>
          <w:lang w:val="tr-TR" w:eastAsia="tr-TR"/>
        </w:rPr>
      </w:pPr>
      <w:r w:rsidRPr="001E5337">
        <w:rPr>
          <w:rFonts w:eastAsia="Calibri"/>
          <w:szCs w:val="20"/>
          <w:lang w:val="tr-TR" w:eastAsia="tr-TR"/>
        </w:rPr>
        <w:t xml:space="preserve">          b) Stratejik yatırımlarda ise 6 </w:t>
      </w:r>
      <w:proofErr w:type="spellStart"/>
      <w:r w:rsidRPr="001E5337">
        <w:rPr>
          <w:rFonts w:eastAsia="Calibri"/>
          <w:szCs w:val="20"/>
          <w:lang w:val="tr-TR" w:eastAsia="tr-TR"/>
        </w:rPr>
        <w:t>ncı</w:t>
      </w:r>
      <w:proofErr w:type="spellEnd"/>
      <w:r w:rsidRPr="001E5337">
        <w:rPr>
          <w:rFonts w:eastAsia="Calibri"/>
          <w:szCs w:val="20"/>
          <w:lang w:val="tr-TR" w:eastAsia="tr-TR"/>
        </w:rPr>
        <w:t xml:space="preserve"> bölgede yüzde seksenini, diğer bölgelerde yüzde yetmişini,  </w:t>
      </w:r>
    </w:p>
    <w:p w:rsidR="001E5337" w:rsidRPr="001E5337" w:rsidRDefault="001E5337" w:rsidP="001E5337">
      <w:pPr>
        <w:ind w:left="360"/>
        <w:jc w:val="both"/>
        <w:rPr>
          <w:szCs w:val="20"/>
          <w:lang w:val="tr-TR" w:eastAsia="tr-TR"/>
        </w:rPr>
      </w:pPr>
      <w:proofErr w:type="gramStart"/>
      <w:r w:rsidRPr="001E5337">
        <w:rPr>
          <w:rFonts w:eastAsia="Calibri"/>
          <w:szCs w:val="20"/>
          <w:lang w:val="tr-TR" w:eastAsia="tr-TR"/>
        </w:rPr>
        <w:t>geçmemek</w:t>
      </w:r>
      <w:proofErr w:type="gramEnd"/>
      <w:r w:rsidRPr="001E5337">
        <w:rPr>
          <w:rFonts w:eastAsia="Calibri"/>
          <w:szCs w:val="20"/>
          <w:lang w:val="tr-TR" w:eastAsia="tr-TR"/>
        </w:rPr>
        <w:t xml:space="preserve"> üzere yatırım döneminde yatırımcının diğer faaliyetlerinden elde edilen kazançlarına da uygulanabilir.”</w:t>
      </w:r>
      <w:r w:rsidRPr="001E5337" w:rsidDel="00A90A25">
        <w:rPr>
          <w:szCs w:val="20"/>
          <w:lang w:val="tr-TR" w:eastAsia="tr-TR"/>
        </w:rPr>
        <w:t xml:space="preserve"> </w:t>
      </w:r>
    </w:p>
    <w:p w:rsidR="001E5337" w:rsidRPr="001E5337" w:rsidRDefault="001E5337"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proofErr w:type="gramStart"/>
      <w:r w:rsidRPr="001E5337">
        <w:rPr>
          <w:b/>
          <w:szCs w:val="20"/>
          <w:lang w:val="tr-TR" w:eastAsia="tr-TR"/>
        </w:rPr>
        <w:t xml:space="preserve">MADDE 7- </w:t>
      </w:r>
      <w:r w:rsidRPr="001E5337">
        <w:rPr>
          <w:szCs w:val="20"/>
          <w:lang w:val="tr-TR" w:eastAsia="tr-TR"/>
        </w:rPr>
        <w:t xml:space="preserve">Aynı Kararın EK-2A sayılı ve “BÖLGESEL DESTEKLERDEN FAYDALANABİLECEK SEKTÖRLER VE BÖLGELER İTİBARİYLE ASGARİ YATIRIM TUTARLARI VEYA KAPASİTELERİ” başlıklı tablosunun 14, 32, 34 ve 37 </w:t>
      </w:r>
      <w:proofErr w:type="spellStart"/>
      <w:r w:rsidRPr="001E5337">
        <w:rPr>
          <w:szCs w:val="20"/>
          <w:lang w:val="tr-TR" w:eastAsia="tr-TR"/>
        </w:rPr>
        <w:t>nci</w:t>
      </w:r>
      <w:proofErr w:type="spellEnd"/>
      <w:r w:rsidRPr="001E5337">
        <w:rPr>
          <w:szCs w:val="20"/>
          <w:lang w:val="tr-TR" w:eastAsia="tr-TR"/>
        </w:rPr>
        <w:t xml:space="preserve"> satırlarındaki asgari yatırım tutarları 1 inci ve 2 </w:t>
      </w:r>
      <w:proofErr w:type="spellStart"/>
      <w:r w:rsidRPr="001E5337">
        <w:rPr>
          <w:szCs w:val="20"/>
          <w:lang w:val="tr-TR" w:eastAsia="tr-TR"/>
        </w:rPr>
        <w:t>nci</w:t>
      </w:r>
      <w:proofErr w:type="spellEnd"/>
      <w:r w:rsidRPr="001E5337">
        <w:rPr>
          <w:szCs w:val="20"/>
          <w:lang w:val="tr-TR" w:eastAsia="tr-TR"/>
        </w:rPr>
        <w:t xml:space="preserve"> bölgeler için 1 milyon TL, 3 üncü, 4 üncü ve 5 inci bölgeler için 500 bin TL olarak değiştirilmiştir.</w:t>
      </w:r>
      <w:proofErr w:type="gramEnd"/>
    </w:p>
    <w:p w:rsidR="001E5337" w:rsidRPr="001E5337" w:rsidRDefault="001E5337"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b/>
          <w:szCs w:val="20"/>
          <w:lang w:val="tr-TR" w:eastAsia="tr-TR"/>
        </w:rPr>
        <w:t xml:space="preserve">MADDE 8- </w:t>
      </w:r>
      <w:r w:rsidRPr="001E5337">
        <w:rPr>
          <w:szCs w:val="20"/>
          <w:lang w:val="tr-TR" w:eastAsia="tr-TR"/>
        </w:rPr>
        <w:t>Aynı Kararın EK-2B sayılı ve “İLLERİN BÖLGESEL DESTEKLERDEN YARARLANABİLECEK SEKTÖRLERİNE İLİŞKİN SEKTÖR NUMARALARI” başlıklı tablosunun 10 numaralı dipnotunun (c) bendi aşağıdaki şekilde değiştirilmiş ve aynı dipnota aşağıdaki bent eklenmiştir.</w:t>
      </w:r>
    </w:p>
    <w:p w:rsidR="00BE55B8" w:rsidRDefault="00BE55B8"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szCs w:val="20"/>
          <w:lang w:val="tr-TR" w:eastAsia="tr-TR"/>
        </w:rPr>
        <w:t>“c) İstanbul ili hariç olmak üzere, asgari 2 milyon TL tutarındaki “demiryolu ve tramvay lokomotifleri ile vagonlarının imalatı” ile bunların aksam ve parçaları konusundaki yatırımlar.”</w:t>
      </w:r>
    </w:p>
    <w:p w:rsidR="001E5337" w:rsidRPr="001E5337" w:rsidRDefault="001E5337" w:rsidP="001E5337">
      <w:pPr>
        <w:jc w:val="both"/>
        <w:rPr>
          <w:szCs w:val="20"/>
          <w:lang w:val="tr-TR" w:eastAsia="tr-TR"/>
        </w:rPr>
      </w:pPr>
      <w:r w:rsidRPr="001E5337">
        <w:rPr>
          <w:szCs w:val="20"/>
          <w:lang w:val="tr-TR" w:eastAsia="tr-TR"/>
        </w:rPr>
        <w:t xml:space="preserve">         “e) 4 üncü ve 5 inci bölgelerde gerçekleştirilecek cam ve cam ürünleri imalatı konusundaki yatırımlar (çok katlı yalıtım camları hariç).”</w:t>
      </w:r>
    </w:p>
    <w:p w:rsidR="001E5337" w:rsidRPr="001E5337" w:rsidRDefault="001E5337" w:rsidP="001E5337">
      <w:pPr>
        <w:ind w:firstLine="567"/>
        <w:jc w:val="both"/>
        <w:rPr>
          <w:szCs w:val="20"/>
          <w:lang w:val="tr-TR" w:eastAsia="tr-TR"/>
        </w:rPr>
      </w:pPr>
    </w:p>
    <w:p w:rsidR="001E5337" w:rsidRPr="001E5337" w:rsidRDefault="001E5337" w:rsidP="001E5337">
      <w:pPr>
        <w:ind w:firstLine="567"/>
        <w:jc w:val="both"/>
        <w:rPr>
          <w:szCs w:val="20"/>
          <w:lang w:val="tr-TR" w:eastAsia="tr-TR"/>
        </w:rPr>
      </w:pPr>
      <w:r w:rsidRPr="001E5337">
        <w:rPr>
          <w:b/>
          <w:szCs w:val="20"/>
          <w:lang w:val="tr-TR" w:eastAsia="tr-TR"/>
        </w:rPr>
        <w:t>MADDE 9-</w:t>
      </w:r>
      <w:r w:rsidRPr="001E5337">
        <w:rPr>
          <w:szCs w:val="20"/>
          <w:lang w:val="tr-TR" w:eastAsia="tr-TR"/>
        </w:rPr>
        <w:t xml:space="preserve"> Aynı Kararın EK-4 sayılı ve “TEŞVİK EDİLMEYECEK VEYA TEŞVİKİ BELİRLİ ŞARTLARA BAĞLI YATIRIM KONULARI” başlıklı ekinin I/B bölümünün (4) numaralı sırası aşağıdaki şekilde değiştirilmiştir.</w:t>
      </w:r>
    </w:p>
    <w:p w:rsidR="001E5337" w:rsidRPr="001E5337" w:rsidRDefault="001E5337" w:rsidP="001E5337">
      <w:pPr>
        <w:ind w:firstLine="567"/>
        <w:jc w:val="both"/>
        <w:rPr>
          <w:szCs w:val="20"/>
          <w:lang w:val="tr-TR" w:eastAsia="tr-TR"/>
        </w:rPr>
      </w:pPr>
      <w:r w:rsidRPr="001E5337">
        <w:rPr>
          <w:szCs w:val="20"/>
          <w:lang w:val="tr-TR" w:eastAsia="tr-TR"/>
        </w:rPr>
        <w:lastRenderedPageBreak/>
        <w:t>“4- Doğalgaza dayalı elektrik üretimi yatırımları (</w:t>
      </w:r>
      <w:proofErr w:type="gramStart"/>
      <w:r w:rsidRPr="001E5337">
        <w:rPr>
          <w:szCs w:val="20"/>
          <w:lang w:val="tr-TR" w:eastAsia="tr-TR"/>
        </w:rPr>
        <w:t>19/6/2012</w:t>
      </w:r>
      <w:proofErr w:type="gramEnd"/>
      <w:r w:rsidRPr="001E5337">
        <w:rPr>
          <w:szCs w:val="20"/>
          <w:lang w:val="tr-TR" w:eastAsia="tr-TR"/>
        </w:rPr>
        <w:t xml:space="preserve"> tarihinden önce Enerji Piyasası Düzenleme Kurumu’ndan lisansı alınmış olan komple yeni ve tevsi yatırımlar ile özgül yakıt tüketimini asgari %15 oranında azaltmaya yönelik modernizasyon cinslerindeki yatırımlar hariç).”</w:t>
      </w:r>
    </w:p>
    <w:p w:rsidR="00FA6433" w:rsidRDefault="00FA6433" w:rsidP="001E5337">
      <w:pPr>
        <w:ind w:firstLine="567"/>
        <w:jc w:val="both"/>
        <w:rPr>
          <w:b/>
          <w:szCs w:val="20"/>
          <w:lang w:val="tr-TR" w:eastAsia="tr-TR"/>
        </w:rPr>
      </w:pPr>
    </w:p>
    <w:p w:rsidR="001E5337" w:rsidRPr="001E5337" w:rsidRDefault="001E5337" w:rsidP="001E5337">
      <w:pPr>
        <w:ind w:firstLine="567"/>
        <w:jc w:val="both"/>
        <w:rPr>
          <w:szCs w:val="20"/>
          <w:lang w:val="tr-TR" w:eastAsia="tr-TR"/>
        </w:rPr>
      </w:pPr>
      <w:bookmarkStart w:id="0" w:name="_GoBack"/>
      <w:bookmarkEnd w:id="0"/>
      <w:r w:rsidRPr="001E5337">
        <w:rPr>
          <w:b/>
          <w:szCs w:val="20"/>
          <w:lang w:val="tr-TR" w:eastAsia="tr-TR"/>
        </w:rPr>
        <w:t>MADDE 10-</w:t>
      </w:r>
      <w:r w:rsidRPr="001E5337">
        <w:rPr>
          <w:szCs w:val="20"/>
          <w:lang w:val="tr-TR" w:eastAsia="tr-TR"/>
        </w:rPr>
        <w:t xml:space="preserve"> Bu Karar yayımı tarihinde yürürlüğe girer.</w:t>
      </w:r>
    </w:p>
    <w:p w:rsidR="001E5337" w:rsidRPr="001E5337" w:rsidRDefault="001E5337" w:rsidP="001E5337">
      <w:pPr>
        <w:ind w:firstLine="567"/>
        <w:jc w:val="both"/>
        <w:rPr>
          <w:szCs w:val="20"/>
          <w:lang w:val="tr-TR" w:eastAsia="tr-TR"/>
        </w:rPr>
      </w:pPr>
    </w:p>
    <w:p w:rsidR="001E5337" w:rsidRPr="001E5337" w:rsidRDefault="001E5337" w:rsidP="001E5337">
      <w:pPr>
        <w:tabs>
          <w:tab w:val="left" w:pos="360"/>
          <w:tab w:val="left" w:pos="720"/>
          <w:tab w:val="left" w:pos="1080"/>
          <w:tab w:val="left" w:pos="1260"/>
          <w:tab w:val="left" w:pos="8325"/>
        </w:tabs>
        <w:ind w:firstLine="567"/>
        <w:jc w:val="both"/>
        <w:rPr>
          <w:szCs w:val="20"/>
          <w:lang w:val="tr-TR" w:eastAsia="tr-TR"/>
        </w:rPr>
      </w:pPr>
      <w:r w:rsidRPr="001E5337">
        <w:rPr>
          <w:b/>
          <w:szCs w:val="20"/>
          <w:lang w:val="tr-TR" w:eastAsia="tr-TR"/>
        </w:rPr>
        <w:t xml:space="preserve">MADDE 11- </w:t>
      </w:r>
      <w:r w:rsidRPr="001E5337">
        <w:rPr>
          <w:szCs w:val="20"/>
          <w:lang w:val="tr-TR" w:eastAsia="tr-TR"/>
        </w:rPr>
        <w:t xml:space="preserve">Bu Karar hükümlerini Ekonomi Bakanı yürütür. </w:t>
      </w:r>
    </w:p>
    <w:p w:rsidR="001E5337" w:rsidRPr="001E5337" w:rsidRDefault="001E5337" w:rsidP="001E5337">
      <w:pPr>
        <w:tabs>
          <w:tab w:val="left" w:pos="360"/>
          <w:tab w:val="left" w:pos="720"/>
          <w:tab w:val="left" w:pos="1080"/>
          <w:tab w:val="left" w:pos="1260"/>
          <w:tab w:val="left" w:pos="8325"/>
        </w:tabs>
        <w:ind w:firstLine="567"/>
        <w:jc w:val="both"/>
        <w:rPr>
          <w:szCs w:val="20"/>
          <w:lang w:val="tr-TR" w:eastAsia="tr-TR"/>
        </w:rPr>
      </w:pPr>
      <w:r w:rsidRPr="001E5337">
        <w:rPr>
          <w:szCs w:val="20"/>
          <w:lang w:val="tr-TR" w:eastAsia="tr-TR"/>
        </w:rPr>
        <w:tab/>
      </w:r>
    </w:p>
    <w:tbl>
      <w:tblPr>
        <w:tblW w:w="0" w:type="auto"/>
        <w:tblInd w:w="40" w:type="dxa"/>
        <w:tblLayout w:type="fixed"/>
        <w:tblCellMar>
          <w:left w:w="40" w:type="dxa"/>
          <w:right w:w="40" w:type="dxa"/>
        </w:tblCellMar>
        <w:tblLook w:val="0000" w:firstRow="0" w:lastRow="0" w:firstColumn="0" w:lastColumn="0" w:noHBand="0" w:noVBand="0"/>
      </w:tblPr>
      <w:tblGrid>
        <w:gridCol w:w="4190"/>
        <w:gridCol w:w="4286"/>
      </w:tblGrid>
      <w:tr w:rsidR="001E5337" w:rsidRPr="001E5337" w:rsidTr="00A52B17">
        <w:tc>
          <w:tcPr>
            <w:tcW w:w="8476" w:type="dxa"/>
            <w:gridSpan w:val="2"/>
            <w:tcBorders>
              <w:top w:val="single" w:sz="4" w:space="0" w:color="auto"/>
              <w:left w:val="single" w:sz="4" w:space="0" w:color="auto"/>
              <w:right w:val="single" w:sz="4" w:space="0" w:color="auto"/>
            </w:tcBorders>
          </w:tcPr>
          <w:p w:rsidR="001E5337" w:rsidRPr="001E5337" w:rsidRDefault="001E5337" w:rsidP="001E5337">
            <w:pPr>
              <w:autoSpaceDE w:val="0"/>
              <w:autoSpaceDN w:val="0"/>
              <w:adjustRightInd w:val="0"/>
              <w:ind w:left="1070" w:right="1070"/>
              <w:rPr>
                <w:b/>
                <w:bCs/>
                <w:sz w:val="22"/>
                <w:lang w:val="tr-TR" w:eastAsia="tr-TR"/>
              </w:rPr>
            </w:pPr>
            <w:r w:rsidRPr="001E5337">
              <w:rPr>
                <w:b/>
                <w:bCs/>
                <w:sz w:val="22"/>
                <w:lang w:val="tr-TR" w:eastAsia="tr-TR"/>
              </w:rPr>
              <w:t xml:space="preserve">Bakanlar Kurulu Kararının Yayımlandığı Resmî Gazetenin                        </w:t>
            </w:r>
          </w:p>
        </w:tc>
      </w:tr>
      <w:tr w:rsidR="001E5337" w:rsidRPr="001E5337" w:rsidTr="00A52B17">
        <w:trPr>
          <w:trHeight w:val="159"/>
        </w:trPr>
        <w:tc>
          <w:tcPr>
            <w:tcW w:w="4190" w:type="dxa"/>
            <w:tcBorders>
              <w:left w:val="single" w:sz="4" w:space="0" w:color="auto"/>
              <w:bottom w:val="single" w:sz="4" w:space="0" w:color="auto"/>
            </w:tcBorders>
          </w:tcPr>
          <w:p w:rsidR="001E5337" w:rsidRPr="001E5337" w:rsidRDefault="001E5337" w:rsidP="001E5337">
            <w:pPr>
              <w:ind w:left="1520"/>
              <w:rPr>
                <w:szCs w:val="20"/>
                <w:lang w:val="tr-TR" w:eastAsia="tr-TR"/>
              </w:rPr>
            </w:pPr>
            <w:r w:rsidRPr="001E5337">
              <w:rPr>
                <w:b/>
                <w:bCs/>
                <w:sz w:val="22"/>
                <w:szCs w:val="20"/>
                <w:lang w:val="tr-TR" w:eastAsia="tr-TR"/>
              </w:rPr>
              <w:t xml:space="preserve">Tarihi    </w:t>
            </w:r>
          </w:p>
        </w:tc>
        <w:tc>
          <w:tcPr>
            <w:tcW w:w="4286" w:type="dxa"/>
            <w:tcBorders>
              <w:bottom w:val="single" w:sz="4" w:space="0" w:color="auto"/>
              <w:right w:val="single" w:sz="4" w:space="0" w:color="auto"/>
            </w:tcBorders>
          </w:tcPr>
          <w:p w:rsidR="001E5337" w:rsidRPr="001E5337" w:rsidRDefault="001E5337" w:rsidP="001E5337">
            <w:pPr>
              <w:rPr>
                <w:szCs w:val="20"/>
                <w:lang w:val="tr-TR" w:eastAsia="tr-TR"/>
              </w:rPr>
            </w:pPr>
            <w:r w:rsidRPr="001E5337">
              <w:rPr>
                <w:b/>
                <w:bCs/>
                <w:sz w:val="22"/>
                <w:szCs w:val="20"/>
                <w:lang w:val="tr-TR" w:eastAsia="tr-TR"/>
              </w:rPr>
              <w:t xml:space="preserve">                            Sayısı    </w:t>
            </w:r>
          </w:p>
        </w:tc>
      </w:tr>
      <w:tr w:rsidR="001E5337" w:rsidRPr="001E5337" w:rsidTr="00A52B17">
        <w:trPr>
          <w:trHeight w:val="70"/>
        </w:trPr>
        <w:tc>
          <w:tcPr>
            <w:tcW w:w="4190" w:type="dxa"/>
            <w:tcBorders>
              <w:top w:val="single" w:sz="4"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Pr>
                <w:sz w:val="22"/>
                <w:lang w:val="tr-TR" w:eastAsia="tr-TR"/>
              </w:rPr>
            </w:pPr>
            <w:proofErr w:type="gramStart"/>
            <w:r w:rsidRPr="001E5337">
              <w:rPr>
                <w:sz w:val="22"/>
                <w:lang w:val="tr-TR" w:eastAsia="tr-TR"/>
              </w:rPr>
              <w:t>19/6/2012</w:t>
            </w:r>
            <w:proofErr w:type="gramEnd"/>
          </w:p>
        </w:tc>
        <w:tc>
          <w:tcPr>
            <w:tcW w:w="4286" w:type="dxa"/>
            <w:tcBorders>
              <w:top w:val="single" w:sz="4"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ight="1752"/>
              <w:rPr>
                <w:sz w:val="22"/>
                <w:lang w:val="tr-TR" w:eastAsia="tr-TR"/>
              </w:rPr>
            </w:pPr>
            <w:r w:rsidRPr="001E5337">
              <w:rPr>
                <w:sz w:val="22"/>
                <w:lang w:val="tr-TR" w:eastAsia="tr-TR"/>
              </w:rPr>
              <w:t>28328</w:t>
            </w:r>
          </w:p>
        </w:tc>
      </w:tr>
      <w:tr w:rsidR="001E5337" w:rsidRPr="001E5337" w:rsidTr="00A52B17">
        <w:tc>
          <w:tcPr>
            <w:tcW w:w="8476" w:type="dxa"/>
            <w:gridSpan w:val="2"/>
            <w:tcBorders>
              <w:top w:val="single" w:sz="4" w:space="0" w:color="auto"/>
              <w:left w:val="single" w:sz="4" w:space="0" w:color="auto"/>
              <w:right w:val="single" w:sz="4" w:space="0" w:color="auto"/>
            </w:tcBorders>
          </w:tcPr>
          <w:p w:rsidR="001E5337" w:rsidRPr="001E5337" w:rsidRDefault="001E5337" w:rsidP="001E5337">
            <w:pPr>
              <w:jc w:val="center"/>
              <w:rPr>
                <w:b/>
                <w:szCs w:val="20"/>
                <w:lang w:val="tr-TR" w:eastAsia="tr-TR"/>
              </w:rPr>
            </w:pPr>
            <w:r w:rsidRPr="001E5337">
              <w:rPr>
                <w:b/>
                <w:szCs w:val="20"/>
                <w:lang w:val="tr-TR" w:eastAsia="tr-TR"/>
              </w:rPr>
              <w:t xml:space="preserve">Bakanlar Kurulu Kararında Değişiklik Yapan Düzenlemelerin </w:t>
            </w:r>
            <w:r w:rsidRPr="001E5337">
              <w:rPr>
                <w:b/>
                <w:szCs w:val="20"/>
                <w:lang w:val="tr-TR" w:eastAsia="tr-TR"/>
              </w:rPr>
              <w:br/>
              <w:t>Yayımlandığı Resmî Gazetelerin</w:t>
            </w:r>
          </w:p>
        </w:tc>
      </w:tr>
      <w:tr w:rsidR="001E5337" w:rsidRPr="001E5337" w:rsidTr="00A52B17">
        <w:trPr>
          <w:trHeight w:val="175"/>
        </w:trPr>
        <w:tc>
          <w:tcPr>
            <w:tcW w:w="4190" w:type="dxa"/>
            <w:tcBorders>
              <w:left w:val="single" w:sz="4" w:space="0" w:color="auto"/>
              <w:bottom w:val="single" w:sz="4" w:space="0" w:color="auto"/>
            </w:tcBorders>
          </w:tcPr>
          <w:p w:rsidR="001E5337" w:rsidRPr="001E5337" w:rsidRDefault="001E5337" w:rsidP="001E5337">
            <w:pPr>
              <w:ind w:left="1520"/>
              <w:rPr>
                <w:szCs w:val="20"/>
                <w:lang w:val="tr-TR" w:eastAsia="tr-TR"/>
              </w:rPr>
            </w:pPr>
            <w:r w:rsidRPr="001E5337">
              <w:rPr>
                <w:b/>
                <w:bCs/>
                <w:sz w:val="22"/>
                <w:szCs w:val="20"/>
                <w:lang w:val="tr-TR" w:eastAsia="tr-TR"/>
              </w:rPr>
              <w:t xml:space="preserve">Tarihi    </w:t>
            </w:r>
          </w:p>
        </w:tc>
        <w:tc>
          <w:tcPr>
            <w:tcW w:w="4286" w:type="dxa"/>
            <w:tcBorders>
              <w:bottom w:val="single" w:sz="4" w:space="0" w:color="auto"/>
              <w:right w:val="single" w:sz="4" w:space="0" w:color="auto"/>
            </w:tcBorders>
          </w:tcPr>
          <w:p w:rsidR="001E5337" w:rsidRPr="001E5337" w:rsidRDefault="001E5337" w:rsidP="001E5337">
            <w:pPr>
              <w:ind w:left="1520"/>
              <w:rPr>
                <w:szCs w:val="20"/>
                <w:lang w:val="tr-TR" w:eastAsia="tr-TR"/>
              </w:rPr>
            </w:pPr>
            <w:r w:rsidRPr="001E5337">
              <w:rPr>
                <w:b/>
                <w:bCs/>
                <w:sz w:val="22"/>
                <w:szCs w:val="20"/>
                <w:lang w:val="tr-TR" w:eastAsia="tr-TR"/>
              </w:rPr>
              <w:t xml:space="preserve">Sayısı </w:t>
            </w:r>
          </w:p>
        </w:tc>
      </w:tr>
      <w:tr w:rsidR="001E5337" w:rsidRPr="001E5337" w:rsidTr="00A52B17">
        <w:tc>
          <w:tcPr>
            <w:tcW w:w="4190" w:type="dxa"/>
            <w:tcBorders>
              <w:top w:val="single" w:sz="4"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Pr>
                <w:sz w:val="22"/>
                <w:lang w:val="tr-TR" w:eastAsia="tr-TR"/>
              </w:rPr>
            </w:pPr>
            <w:proofErr w:type="gramStart"/>
            <w:r w:rsidRPr="001E5337">
              <w:rPr>
                <w:sz w:val="22"/>
                <w:lang w:val="tr-TR" w:eastAsia="tr-TR"/>
              </w:rPr>
              <w:t>13/10/2012</w:t>
            </w:r>
            <w:proofErr w:type="gramEnd"/>
          </w:p>
        </w:tc>
        <w:tc>
          <w:tcPr>
            <w:tcW w:w="4286" w:type="dxa"/>
            <w:tcBorders>
              <w:top w:val="single" w:sz="4"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ight="1742"/>
              <w:rPr>
                <w:sz w:val="22"/>
                <w:lang w:val="tr-TR" w:eastAsia="tr-TR"/>
              </w:rPr>
            </w:pPr>
            <w:r w:rsidRPr="001E5337">
              <w:rPr>
                <w:sz w:val="22"/>
                <w:lang w:val="tr-TR" w:eastAsia="tr-TR"/>
              </w:rPr>
              <w:t>28440</w:t>
            </w:r>
          </w:p>
        </w:tc>
      </w:tr>
      <w:tr w:rsidR="001E5337" w:rsidRPr="001E5337" w:rsidTr="00A52B17">
        <w:tc>
          <w:tcPr>
            <w:tcW w:w="4190"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Pr>
                <w:sz w:val="22"/>
                <w:lang w:val="tr-TR" w:eastAsia="tr-TR"/>
              </w:rPr>
            </w:pPr>
            <w:proofErr w:type="gramStart"/>
            <w:r w:rsidRPr="001E5337">
              <w:rPr>
                <w:sz w:val="22"/>
                <w:lang w:val="tr-TR" w:eastAsia="tr-TR"/>
              </w:rPr>
              <w:t>15/2/2013</w:t>
            </w:r>
            <w:proofErr w:type="gramEnd"/>
          </w:p>
        </w:tc>
        <w:tc>
          <w:tcPr>
            <w:tcW w:w="4286"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ight="1742"/>
              <w:rPr>
                <w:sz w:val="22"/>
                <w:lang w:val="tr-TR" w:eastAsia="tr-TR"/>
              </w:rPr>
            </w:pPr>
            <w:r w:rsidRPr="001E5337">
              <w:rPr>
                <w:sz w:val="22"/>
                <w:lang w:val="tr-TR" w:eastAsia="tr-TR"/>
              </w:rPr>
              <w:t>28560</w:t>
            </w:r>
          </w:p>
        </w:tc>
      </w:tr>
      <w:tr w:rsidR="001E5337" w:rsidRPr="001E5337" w:rsidTr="00A52B17">
        <w:tc>
          <w:tcPr>
            <w:tcW w:w="4190"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Pr>
                <w:sz w:val="22"/>
                <w:lang w:val="tr-TR" w:eastAsia="tr-TR"/>
              </w:rPr>
            </w:pPr>
            <w:proofErr w:type="gramStart"/>
            <w:r w:rsidRPr="001E5337">
              <w:rPr>
                <w:sz w:val="22"/>
                <w:lang w:val="tr-TR" w:eastAsia="tr-TR"/>
              </w:rPr>
              <w:t>30/5/2013</w:t>
            </w:r>
            <w:proofErr w:type="gramEnd"/>
          </w:p>
        </w:tc>
        <w:tc>
          <w:tcPr>
            <w:tcW w:w="4286"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ight="1747"/>
              <w:rPr>
                <w:sz w:val="22"/>
                <w:lang w:val="tr-TR" w:eastAsia="tr-TR"/>
              </w:rPr>
            </w:pPr>
            <w:r w:rsidRPr="001E5337">
              <w:rPr>
                <w:sz w:val="22"/>
                <w:lang w:val="tr-TR" w:eastAsia="tr-TR"/>
              </w:rPr>
              <w:t>28662</w:t>
            </w:r>
          </w:p>
        </w:tc>
      </w:tr>
      <w:tr w:rsidR="001E5337" w:rsidRPr="001E5337" w:rsidTr="00A52B17">
        <w:tc>
          <w:tcPr>
            <w:tcW w:w="4190"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Pr>
                <w:sz w:val="22"/>
                <w:lang w:val="tr-TR" w:eastAsia="tr-TR"/>
              </w:rPr>
            </w:pPr>
            <w:proofErr w:type="gramStart"/>
            <w:r w:rsidRPr="001E5337">
              <w:rPr>
                <w:sz w:val="22"/>
                <w:lang w:val="tr-TR" w:eastAsia="tr-TR"/>
              </w:rPr>
              <w:t>9/5/2014</w:t>
            </w:r>
            <w:proofErr w:type="gramEnd"/>
          </w:p>
        </w:tc>
        <w:tc>
          <w:tcPr>
            <w:tcW w:w="4286"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ight="1752"/>
              <w:rPr>
                <w:sz w:val="22"/>
                <w:lang w:val="tr-TR" w:eastAsia="tr-TR"/>
              </w:rPr>
            </w:pPr>
            <w:r w:rsidRPr="001E5337">
              <w:rPr>
                <w:sz w:val="22"/>
                <w:lang w:val="tr-TR" w:eastAsia="tr-TR"/>
              </w:rPr>
              <w:t>28995</w:t>
            </w:r>
          </w:p>
        </w:tc>
      </w:tr>
      <w:tr w:rsidR="001E5337" w:rsidRPr="001E5337" w:rsidTr="00A52B17">
        <w:tc>
          <w:tcPr>
            <w:tcW w:w="4190"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Pr>
                <w:sz w:val="22"/>
                <w:lang w:val="tr-TR" w:eastAsia="tr-TR"/>
              </w:rPr>
            </w:pPr>
            <w:proofErr w:type="gramStart"/>
            <w:r w:rsidRPr="001E5337">
              <w:rPr>
                <w:sz w:val="22"/>
                <w:lang w:val="tr-TR" w:eastAsia="tr-TR"/>
              </w:rPr>
              <w:t>6/8/2014</w:t>
            </w:r>
            <w:proofErr w:type="gramEnd"/>
          </w:p>
        </w:tc>
        <w:tc>
          <w:tcPr>
            <w:tcW w:w="4286"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ight="1738"/>
              <w:rPr>
                <w:sz w:val="22"/>
                <w:lang w:val="tr-TR" w:eastAsia="tr-TR"/>
              </w:rPr>
            </w:pPr>
            <w:r w:rsidRPr="001E5337">
              <w:rPr>
                <w:sz w:val="22"/>
                <w:lang w:val="tr-TR" w:eastAsia="tr-TR"/>
              </w:rPr>
              <w:t>29080</w:t>
            </w:r>
          </w:p>
        </w:tc>
      </w:tr>
      <w:tr w:rsidR="001E5337" w:rsidRPr="001E5337" w:rsidTr="00A52B17">
        <w:tc>
          <w:tcPr>
            <w:tcW w:w="4190"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Pr>
                <w:sz w:val="22"/>
                <w:lang w:val="tr-TR" w:eastAsia="tr-TR"/>
              </w:rPr>
            </w:pPr>
            <w:proofErr w:type="gramStart"/>
            <w:r w:rsidRPr="001E5337">
              <w:rPr>
                <w:sz w:val="22"/>
                <w:lang w:val="tr-TR" w:eastAsia="tr-TR"/>
              </w:rPr>
              <w:t>5/3/2015</w:t>
            </w:r>
            <w:proofErr w:type="gramEnd"/>
          </w:p>
        </w:tc>
        <w:tc>
          <w:tcPr>
            <w:tcW w:w="4286" w:type="dxa"/>
            <w:tcBorders>
              <w:top w:val="single" w:sz="6" w:space="0" w:color="auto"/>
              <w:left w:val="single" w:sz="6" w:space="0" w:color="auto"/>
              <w:bottom w:val="single" w:sz="6" w:space="0" w:color="auto"/>
              <w:right w:val="single" w:sz="6" w:space="0" w:color="auto"/>
            </w:tcBorders>
          </w:tcPr>
          <w:p w:rsidR="001E5337" w:rsidRPr="001E5337" w:rsidRDefault="001E5337" w:rsidP="001E5337">
            <w:pPr>
              <w:autoSpaceDE w:val="0"/>
              <w:autoSpaceDN w:val="0"/>
              <w:adjustRightInd w:val="0"/>
              <w:ind w:left="1520" w:right="1738"/>
              <w:rPr>
                <w:sz w:val="22"/>
                <w:lang w:val="tr-TR" w:eastAsia="tr-TR"/>
              </w:rPr>
            </w:pPr>
            <w:r w:rsidRPr="001E5337">
              <w:rPr>
                <w:sz w:val="22"/>
                <w:lang w:val="tr-TR" w:eastAsia="tr-TR"/>
              </w:rPr>
              <w:t>29286</w:t>
            </w:r>
          </w:p>
        </w:tc>
      </w:tr>
    </w:tbl>
    <w:p w:rsidR="001E5337" w:rsidRPr="001E5337" w:rsidRDefault="001E5337" w:rsidP="001E5337">
      <w:pPr>
        <w:tabs>
          <w:tab w:val="left" w:pos="426"/>
        </w:tabs>
        <w:rPr>
          <w:szCs w:val="20"/>
          <w:lang w:val="tr-TR" w:eastAsia="tr-TR"/>
        </w:rPr>
      </w:pPr>
    </w:p>
    <w:p w:rsidR="001E5337" w:rsidRPr="001E5337" w:rsidRDefault="001E5337" w:rsidP="001E5337">
      <w:pPr>
        <w:spacing w:before="3" w:line="200" w:lineRule="exact"/>
        <w:ind w:left="101" w:right="56"/>
        <w:jc w:val="both"/>
        <w:rPr>
          <w:lang w:val="tr-TR" w:eastAsia="tr-TR"/>
        </w:rPr>
      </w:pPr>
    </w:p>
    <w:p w:rsidR="001E5337" w:rsidRPr="001E5337" w:rsidRDefault="001E5337" w:rsidP="001E5337">
      <w:pPr>
        <w:spacing w:before="3" w:line="200" w:lineRule="exact"/>
        <w:ind w:left="101" w:right="56"/>
        <w:jc w:val="both"/>
        <w:rPr>
          <w:lang w:val="tr-TR" w:eastAsia="tr-TR"/>
        </w:rPr>
      </w:pPr>
    </w:p>
    <w:p w:rsidR="001E5337" w:rsidRPr="001E5337" w:rsidRDefault="001E5337" w:rsidP="001E5337">
      <w:pPr>
        <w:rPr>
          <w:sz w:val="20"/>
          <w:szCs w:val="20"/>
          <w:lang w:val="tr-TR" w:eastAsia="tr-TR"/>
        </w:rPr>
      </w:pPr>
    </w:p>
    <w:p w:rsidR="001E5337" w:rsidRPr="001E5337" w:rsidRDefault="001E5337" w:rsidP="001E5337">
      <w:pPr>
        <w:spacing w:before="3" w:line="200" w:lineRule="exact"/>
        <w:ind w:left="101" w:right="56"/>
        <w:jc w:val="both"/>
        <w:rPr>
          <w:lang w:val="tr-TR" w:eastAsia="tr-TR"/>
        </w:rPr>
      </w:pPr>
    </w:p>
    <w:p w:rsidR="001E5337" w:rsidRPr="001E5337" w:rsidRDefault="001E5337" w:rsidP="001E5337">
      <w:pPr>
        <w:tabs>
          <w:tab w:val="left" w:pos="566"/>
        </w:tabs>
        <w:spacing w:before="100" w:beforeAutospacing="1" w:after="100" w:afterAutospacing="1" w:line="240" w:lineRule="exact"/>
        <w:jc w:val="both"/>
        <w:rPr>
          <w:lang w:val="tr-TR" w:eastAsia="tr-TR"/>
        </w:rPr>
      </w:pPr>
    </w:p>
    <w:p w:rsidR="001E5337" w:rsidRPr="001E5337" w:rsidRDefault="001E5337" w:rsidP="001E5337">
      <w:pPr>
        <w:spacing w:line="240" w:lineRule="atLeast"/>
        <w:jc w:val="both"/>
        <w:rPr>
          <w:i/>
          <w:lang w:val="en-GB" w:eastAsia="tr-TR"/>
        </w:rPr>
      </w:pPr>
    </w:p>
    <w:p w:rsidR="001E5337" w:rsidRDefault="001E5337" w:rsidP="000555F1"/>
    <w:p w:rsidR="00230F3C" w:rsidRDefault="00230F3C" w:rsidP="00FD3F6B">
      <w:pPr>
        <w:rPr>
          <w:rFonts w:ascii="Tahoma" w:hAnsi="Tahoma" w:cs="Tahoma"/>
          <w:vanish/>
          <w:color w:val="6F6F6F"/>
          <w:sz w:val="18"/>
          <w:szCs w:val="18"/>
        </w:rPr>
      </w:pPr>
    </w:p>
    <w:sectPr w:rsidR="00230F3C"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1B" w:rsidRDefault="00A2001B" w:rsidP="00053CFC">
      <w:r>
        <w:separator/>
      </w:r>
    </w:p>
  </w:endnote>
  <w:endnote w:type="continuationSeparator" w:id="0">
    <w:p w:rsidR="00A2001B" w:rsidRDefault="00A2001B"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roman"/>
    <w:pitch w:val="variable"/>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1B" w:rsidRDefault="00A2001B" w:rsidP="00053CFC">
      <w:r>
        <w:separator/>
      </w:r>
    </w:p>
  </w:footnote>
  <w:footnote w:type="continuationSeparator" w:id="0">
    <w:p w:rsidR="00A2001B" w:rsidRDefault="00A2001B"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C"/>
      </v:shape>
    </w:pict>
  </w:numPicBullet>
  <w:numPicBullet w:numPicBulletId="1">
    <w:pict>
      <v:shape id="_x0000_i1039" type="#_x0000_t75" alt="http://www.gib.gov.tr/fileadmin/template/main/images/1p.gif" style="width:.75pt;height:.75pt;visibility:visible" o:bullet="t">
        <v:imagedata r:id="rId2" o:title="1p"/>
      </v:shape>
    </w:pict>
  </w:numPicBullet>
  <w:numPicBullet w:numPicBulletId="2">
    <w:pict>
      <v:shape id="_x0000_i1040"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9">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1">
    <w:nsid w:val="36E07E99"/>
    <w:multiLevelType w:val="multilevel"/>
    <w:tmpl w:val="EE0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5">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0">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1">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2">
    <w:nsid w:val="5CFE4729"/>
    <w:multiLevelType w:val="multilevel"/>
    <w:tmpl w:val="874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5">
    <w:nsid w:val="6BB12F51"/>
    <w:multiLevelType w:val="multilevel"/>
    <w:tmpl w:val="E0B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6"/>
  </w:num>
  <w:num w:numId="5">
    <w:abstractNumId w:val="19"/>
  </w:num>
  <w:num w:numId="6">
    <w:abstractNumId w:val="17"/>
  </w:num>
  <w:num w:numId="7">
    <w:abstractNumId w:val="10"/>
  </w:num>
  <w:num w:numId="8">
    <w:abstractNumId w:val="10"/>
  </w:num>
  <w:num w:numId="9">
    <w:abstractNumId w:val="2"/>
  </w:num>
  <w:num w:numId="10">
    <w:abstractNumId w:val="5"/>
  </w:num>
  <w:num w:numId="11">
    <w:abstractNumId w:val="7"/>
  </w:num>
  <w:num w:numId="12">
    <w:abstractNumId w:val="6"/>
  </w:num>
  <w:num w:numId="13">
    <w:abstractNumId w:val="18"/>
  </w:num>
  <w:num w:numId="14">
    <w:abstractNumId w:val="9"/>
  </w:num>
  <w:num w:numId="15">
    <w:abstractNumId w:val="2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21"/>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3"/>
  </w:num>
  <w:num w:numId="27">
    <w:abstractNumId w:val="15"/>
  </w:num>
  <w:num w:numId="28">
    <w:abstractNumId w:val="11"/>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1BA0"/>
    <w:rsid w:val="000023A2"/>
    <w:rsid w:val="000023B7"/>
    <w:rsid w:val="000026FE"/>
    <w:rsid w:val="000030A3"/>
    <w:rsid w:val="00004453"/>
    <w:rsid w:val="00006DB2"/>
    <w:rsid w:val="00007AD2"/>
    <w:rsid w:val="0001129F"/>
    <w:rsid w:val="00011928"/>
    <w:rsid w:val="00014134"/>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3014"/>
    <w:rsid w:val="00035476"/>
    <w:rsid w:val="00035B7D"/>
    <w:rsid w:val="0003692B"/>
    <w:rsid w:val="00037150"/>
    <w:rsid w:val="00040316"/>
    <w:rsid w:val="00043228"/>
    <w:rsid w:val="0004460A"/>
    <w:rsid w:val="000457E4"/>
    <w:rsid w:val="0004588A"/>
    <w:rsid w:val="00046852"/>
    <w:rsid w:val="0004771F"/>
    <w:rsid w:val="0005121D"/>
    <w:rsid w:val="000514B9"/>
    <w:rsid w:val="000523AF"/>
    <w:rsid w:val="000525B9"/>
    <w:rsid w:val="00053CFC"/>
    <w:rsid w:val="00053D44"/>
    <w:rsid w:val="000542E3"/>
    <w:rsid w:val="00054508"/>
    <w:rsid w:val="000555F1"/>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15DA"/>
    <w:rsid w:val="000A23EC"/>
    <w:rsid w:val="000A294C"/>
    <w:rsid w:val="000A332A"/>
    <w:rsid w:val="000A347E"/>
    <w:rsid w:val="000A5041"/>
    <w:rsid w:val="000A567D"/>
    <w:rsid w:val="000A7167"/>
    <w:rsid w:val="000B0073"/>
    <w:rsid w:val="000B07BE"/>
    <w:rsid w:val="000B3269"/>
    <w:rsid w:val="000B6E48"/>
    <w:rsid w:val="000C2520"/>
    <w:rsid w:val="000C3D37"/>
    <w:rsid w:val="000C54B8"/>
    <w:rsid w:val="000C6D9E"/>
    <w:rsid w:val="000C6EC1"/>
    <w:rsid w:val="000D0535"/>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233A"/>
    <w:rsid w:val="00123B05"/>
    <w:rsid w:val="001262A0"/>
    <w:rsid w:val="00126CED"/>
    <w:rsid w:val="0013197A"/>
    <w:rsid w:val="00131FF6"/>
    <w:rsid w:val="0014012D"/>
    <w:rsid w:val="001426FF"/>
    <w:rsid w:val="0014287C"/>
    <w:rsid w:val="00142AD7"/>
    <w:rsid w:val="001503B9"/>
    <w:rsid w:val="0015078E"/>
    <w:rsid w:val="00150DCA"/>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227"/>
    <w:rsid w:val="00177599"/>
    <w:rsid w:val="00180DDF"/>
    <w:rsid w:val="00181126"/>
    <w:rsid w:val="00182893"/>
    <w:rsid w:val="001834ED"/>
    <w:rsid w:val="00183722"/>
    <w:rsid w:val="0018527B"/>
    <w:rsid w:val="001928FE"/>
    <w:rsid w:val="001934FA"/>
    <w:rsid w:val="00193853"/>
    <w:rsid w:val="00193A2D"/>
    <w:rsid w:val="00195BC7"/>
    <w:rsid w:val="00196905"/>
    <w:rsid w:val="00196B37"/>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6117"/>
    <w:rsid w:val="001B7C17"/>
    <w:rsid w:val="001B7FDD"/>
    <w:rsid w:val="001C1E78"/>
    <w:rsid w:val="001C372D"/>
    <w:rsid w:val="001C4CD5"/>
    <w:rsid w:val="001C5B88"/>
    <w:rsid w:val="001C68E8"/>
    <w:rsid w:val="001C6DE1"/>
    <w:rsid w:val="001C7E59"/>
    <w:rsid w:val="001D0AC2"/>
    <w:rsid w:val="001D2442"/>
    <w:rsid w:val="001D2C9F"/>
    <w:rsid w:val="001D3412"/>
    <w:rsid w:val="001D5374"/>
    <w:rsid w:val="001D5A48"/>
    <w:rsid w:val="001D5C35"/>
    <w:rsid w:val="001D5DE3"/>
    <w:rsid w:val="001D671B"/>
    <w:rsid w:val="001D747B"/>
    <w:rsid w:val="001E0A21"/>
    <w:rsid w:val="001E0A4F"/>
    <w:rsid w:val="001E36EC"/>
    <w:rsid w:val="001E3ACE"/>
    <w:rsid w:val="001E5337"/>
    <w:rsid w:val="001E55BC"/>
    <w:rsid w:val="001E5935"/>
    <w:rsid w:val="001F0563"/>
    <w:rsid w:val="001F1ED2"/>
    <w:rsid w:val="001F2DB5"/>
    <w:rsid w:val="001F4047"/>
    <w:rsid w:val="001F4840"/>
    <w:rsid w:val="001F5A9F"/>
    <w:rsid w:val="001F5FAA"/>
    <w:rsid w:val="001F71EC"/>
    <w:rsid w:val="00200ED2"/>
    <w:rsid w:val="00203D4C"/>
    <w:rsid w:val="00204BB5"/>
    <w:rsid w:val="00206D02"/>
    <w:rsid w:val="0021053A"/>
    <w:rsid w:val="00210A62"/>
    <w:rsid w:val="00210BEA"/>
    <w:rsid w:val="002119D3"/>
    <w:rsid w:val="00213CF3"/>
    <w:rsid w:val="00217FDA"/>
    <w:rsid w:val="002243A7"/>
    <w:rsid w:val="00225180"/>
    <w:rsid w:val="00226B2C"/>
    <w:rsid w:val="00226F6C"/>
    <w:rsid w:val="00227A61"/>
    <w:rsid w:val="00230F3C"/>
    <w:rsid w:val="00230FC0"/>
    <w:rsid w:val="002340E2"/>
    <w:rsid w:val="00235F60"/>
    <w:rsid w:val="00236107"/>
    <w:rsid w:val="0023667F"/>
    <w:rsid w:val="002366DB"/>
    <w:rsid w:val="00236D71"/>
    <w:rsid w:val="00237BA0"/>
    <w:rsid w:val="00237CB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55"/>
    <w:rsid w:val="00284EDA"/>
    <w:rsid w:val="0028575D"/>
    <w:rsid w:val="00287F72"/>
    <w:rsid w:val="00290004"/>
    <w:rsid w:val="0029182E"/>
    <w:rsid w:val="00291FC0"/>
    <w:rsid w:val="00292B69"/>
    <w:rsid w:val="0029359F"/>
    <w:rsid w:val="00293C47"/>
    <w:rsid w:val="0029412B"/>
    <w:rsid w:val="002951B8"/>
    <w:rsid w:val="00295863"/>
    <w:rsid w:val="0029637D"/>
    <w:rsid w:val="00296844"/>
    <w:rsid w:val="002A02DB"/>
    <w:rsid w:val="002A08DC"/>
    <w:rsid w:val="002A0D68"/>
    <w:rsid w:val="002A207C"/>
    <w:rsid w:val="002A24C0"/>
    <w:rsid w:val="002A3C3A"/>
    <w:rsid w:val="002A4DDB"/>
    <w:rsid w:val="002A506A"/>
    <w:rsid w:val="002A5816"/>
    <w:rsid w:val="002A65D0"/>
    <w:rsid w:val="002A666A"/>
    <w:rsid w:val="002A6732"/>
    <w:rsid w:val="002A71E7"/>
    <w:rsid w:val="002A733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4B63"/>
    <w:rsid w:val="002C4CF8"/>
    <w:rsid w:val="002C717F"/>
    <w:rsid w:val="002C7587"/>
    <w:rsid w:val="002D0EAC"/>
    <w:rsid w:val="002D245F"/>
    <w:rsid w:val="002D27CE"/>
    <w:rsid w:val="002D4D31"/>
    <w:rsid w:val="002D5B4A"/>
    <w:rsid w:val="002D7274"/>
    <w:rsid w:val="002E02FC"/>
    <w:rsid w:val="002E0852"/>
    <w:rsid w:val="002E1DC7"/>
    <w:rsid w:val="002E2656"/>
    <w:rsid w:val="002E298C"/>
    <w:rsid w:val="002E33DF"/>
    <w:rsid w:val="002E34C1"/>
    <w:rsid w:val="002E5BD9"/>
    <w:rsid w:val="002E61B0"/>
    <w:rsid w:val="002E6B76"/>
    <w:rsid w:val="002E7633"/>
    <w:rsid w:val="002F050D"/>
    <w:rsid w:val="002F103E"/>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10D"/>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9BC"/>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67246"/>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7B31"/>
    <w:rsid w:val="00387BBD"/>
    <w:rsid w:val="00392CD0"/>
    <w:rsid w:val="003935A9"/>
    <w:rsid w:val="003938CC"/>
    <w:rsid w:val="00394E9A"/>
    <w:rsid w:val="0039509B"/>
    <w:rsid w:val="0039586A"/>
    <w:rsid w:val="003968B9"/>
    <w:rsid w:val="00396DB9"/>
    <w:rsid w:val="00396E6E"/>
    <w:rsid w:val="003A0170"/>
    <w:rsid w:val="003A0E2A"/>
    <w:rsid w:val="003A1101"/>
    <w:rsid w:val="003A1280"/>
    <w:rsid w:val="003A198C"/>
    <w:rsid w:val="003A1E0E"/>
    <w:rsid w:val="003A2D48"/>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1725"/>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5CAE"/>
    <w:rsid w:val="00416A2E"/>
    <w:rsid w:val="00417F6E"/>
    <w:rsid w:val="004213B5"/>
    <w:rsid w:val="00421AB9"/>
    <w:rsid w:val="004224B2"/>
    <w:rsid w:val="00423525"/>
    <w:rsid w:val="00423AA0"/>
    <w:rsid w:val="00426ADA"/>
    <w:rsid w:val="00427346"/>
    <w:rsid w:val="00432275"/>
    <w:rsid w:val="00432EE5"/>
    <w:rsid w:val="00432F34"/>
    <w:rsid w:val="00433A79"/>
    <w:rsid w:val="00433E38"/>
    <w:rsid w:val="00434DB7"/>
    <w:rsid w:val="004350CA"/>
    <w:rsid w:val="00435CFE"/>
    <w:rsid w:val="0044255D"/>
    <w:rsid w:val="00444024"/>
    <w:rsid w:val="00444612"/>
    <w:rsid w:val="00444AF9"/>
    <w:rsid w:val="0044536C"/>
    <w:rsid w:val="004457BE"/>
    <w:rsid w:val="004506B5"/>
    <w:rsid w:val="00451977"/>
    <w:rsid w:val="00451CEC"/>
    <w:rsid w:val="004524E4"/>
    <w:rsid w:val="00452C86"/>
    <w:rsid w:val="004539F3"/>
    <w:rsid w:val="00453CB2"/>
    <w:rsid w:val="004548E5"/>
    <w:rsid w:val="00455BDE"/>
    <w:rsid w:val="00455EDA"/>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45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C0B"/>
    <w:rsid w:val="004A5F51"/>
    <w:rsid w:val="004A794C"/>
    <w:rsid w:val="004A7964"/>
    <w:rsid w:val="004A7C22"/>
    <w:rsid w:val="004B13C3"/>
    <w:rsid w:val="004B19DF"/>
    <w:rsid w:val="004B40A0"/>
    <w:rsid w:val="004B471B"/>
    <w:rsid w:val="004B4EE8"/>
    <w:rsid w:val="004B586E"/>
    <w:rsid w:val="004C01C0"/>
    <w:rsid w:val="004C02D3"/>
    <w:rsid w:val="004C118E"/>
    <w:rsid w:val="004C1AE9"/>
    <w:rsid w:val="004C32B6"/>
    <w:rsid w:val="004C36E2"/>
    <w:rsid w:val="004C53A1"/>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37A4"/>
    <w:rsid w:val="004F416D"/>
    <w:rsid w:val="004F55BF"/>
    <w:rsid w:val="004F5CFC"/>
    <w:rsid w:val="004F7025"/>
    <w:rsid w:val="004F72F2"/>
    <w:rsid w:val="00503555"/>
    <w:rsid w:val="005055EA"/>
    <w:rsid w:val="0050624A"/>
    <w:rsid w:val="0050642F"/>
    <w:rsid w:val="00507282"/>
    <w:rsid w:val="00510985"/>
    <w:rsid w:val="005123E7"/>
    <w:rsid w:val="00512F92"/>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EC6"/>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5F2"/>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026"/>
    <w:rsid w:val="005F076C"/>
    <w:rsid w:val="005F23D9"/>
    <w:rsid w:val="005F2934"/>
    <w:rsid w:val="005F2BD8"/>
    <w:rsid w:val="005F43F0"/>
    <w:rsid w:val="005F4472"/>
    <w:rsid w:val="005F456B"/>
    <w:rsid w:val="005F5004"/>
    <w:rsid w:val="005F5A38"/>
    <w:rsid w:val="005F6FFC"/>
    <w:rsid w:val="005F72B8"/>
    <w:rsid w:val="005F78BC"/>
    <w:rsid w:val="00600838"/>
    <w:rsid w:val="00600C37"/>
    <w:rsid w:val="00600C61"/>
    <w:rsid w:val="006018D1"/>
    <w:rsid w:val="00601F66"/>
    <w:rsid w:val="0060247F"/>
    <w:rsid w:val="0060294E"/>
    <w:rsid w:val="00602A13"/>
    <w:rsid w:val="00603282"/>
    <w:rsid w:val="00604E86"/>
    <w:rsid w:val="00605583"/>
    <w:rsid w:val="006063F7"/>
    <w:rsid w:val="00606B9B"/>
    <w:rsid w:val="0061040F"/>
    <w:rsid w:val="00611006"/>
    <w:rsid w:val="00611218"/>
    <w:rsid w:val="00612457"/>
    <w:rsid w:val="00612EAF"/>
    <w:rsid w:val="006131F6"/>
    <w:rsid w:val="0062066D"/>
    <w:rsid w:val="00621038"/>
    <w:rsid w:val="006220B2"/>
    <w:rsid w:val="00622B67"/>
    <w:rsid w:val="0062366A"/>
    <w:rsid w:val="00623ECF"/>
    <w:rsid w:val="00624493"/>
    <w:rsid w:val="00627B5B"/>
    <w:rsid w:val="00630938"/>
    <w:rsid w:val="00630C4E"/>
    <w:rsid w:val="00630CA2"/>
    <w:rsid w:val="006311CB"/>
    <w:rsid w:val="006342CF"/>
    <w:rsid w:val="00636051"/>
    <w:rsid w:val="0063728C"/>
    <w:rsid w:val="00642244"/>
    <w:rsid w:val="006430CE"/>
    <w:rsid w:val="00644A66"/>
    <w:rsid w:val="00644D35"/>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7D3D"/>
    <w:rsid w:val="00670B81"/>
    <w:rsid w:val="006719D8"/>
    <w:rsid w:val="00673065"/>
    <w:rsid w:val="00673466"/>
    <w:rsid w:val="006765F4"/>
    <w:rsid w:val="00676C41"/>
    <w:rsid w:val="00681974"/>
    <w:rsid w:val="0068199C"/>
    <w:rsid w:val="006823D6"/>
    <w:rsid w:val="0068312A"/>
    <w:rsid w:val="00685C1B"/>
    <w:rsid w:val="00687AB3"/>
    <w:rsid w:val="00690009"/>
    <w:rsid w:val="006903F8"/>
    <w:rsid w:val="00691597"/>
    <w:rsid w:val="0069775D"/>
    <w:rsid w:val="006A06B5"/>
    <w:rsid w:val="006A0954"/>
    <w:rsid w:val="006A101A"/>
    <w:rsid w:val="006A4C41"/>
    <w:rsid w:val="006A5E61"/>
    <w:rsid w:val="006A6F2A"/>
    <w:rsid w:val="006A7662"/>
    <w:rsid w:val="006B20DC"/>
    <w:rsid w:val="006B2EBA"/>
    <w:rsid w:val="006B4369"/>
    <w:rsid w:val="006B47E4"/>
    <w:rsid w:val="006B48C6"/>
    <w:rsid w:val="006B545C"/>
    <w:rsid w:val="006B54A5"/>
    <w:rsid w:val="006B5C83"/>
    <w:rsid w:val="006B5D03"/>
    <w:rsid w:val="006B74D7"/>
    <w:rsid w:val="006C13C4"/>
    <w:rsid w:val="006C1ECD"/>
    <w:rsid w:val="006C38DD"/>
    <w:rsid w:val="006C7F0C"/>
    <w:rsid w:val="006D0271"/>
    <w:rsid w:val="006D13F9"/>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7E6"/>
    <w:rsid w:val="00700E9A"/>
    <w:rsid w:val="0070275E"/>
    <w:rsid w:val="0070281D"/>
    <w:rsid w:val="00702B9C"/>
    <w:rsid w:val="00702F54"/>
    <w:rsid w:val="0070362F"/>
    <w:rsid w:val="00704289"/>
    <w:rsid w:val="00704B84"/>
    <w:rsid w:val="0070516D"/>
    <w:rsid w:val="00705805"/>
    <w:rsid w:val="00705ED4"/>
    <w:rsid w:val="007063C3"/>
    <w:rsid w:val="00706BA5"/>
    <w:rsid w:val="00706BB5"/>
    <w:rsid w:val="0071061E"/>
    <w:rsid w:val="007108C5"/>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17AD"/>
    <w:rsid w:val="00732C89"/>
    <w:rsid w:val="0073309A"/>
    <w:rsid w:val="0073503B"/>
    <w:rsid w:val="00735286"/>
    <w:rsid w:val="00736DCD"/>
    <w:rsid w:val="00737E6A"/>
    <w:rsid w:val="007401B3"/>
    <w:rsid w:val="00740921"/>
    <w:rsid w:val="00740F29"/>
    <w:rsid w:val="007422E8"/>
    <w:rsid w:val="00743845"/>
    <w:rsid w:val="00744C53"/>
    <w:rsid w:val="007473E8"/>
    <w:rsid w:val="00750756"/>
    <w:rsid w:val="00750A07"/>
    <w:rsid w:val="00751039"/>
    <w:rsid w:val="0075130C"/>
    <w:rsid w:val="00752D02"/>
    <w:rsid w:val="00753CBF"/>
    <w:rsid w:val="007554AC"/>
    <w:rsid w:val="00755F5E"/>
    <w:rsid w:val="00755FA1"/>
    <w:rsid w:val="00756CA8"/>
    <w:rsid w:val="00760C67"/>
    <w:rsid w:val="00760E55"/>
    <w:rsid w:val="00761732"/>
    <w:rsid w:val="00761CD7"/>
    <w:rsid w:val="00762143"/>
    <w:rsid w:val="00762530"/>
    <w:rsid w:val="0076340E"/>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0B8A"/>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17A8C"/>
    <w:rsid w:val="00821702"/>
    <w:rsid w:val="0082272C"/>
    <w:rsid w:val="00823037"/>
    <w:rsid w:val="008239BE"/>
    <w:rsid w:val="00824B8A"/>
    <w:rsid w:val="00825639"/>
    <w:rsid w:val="00825F7D"/>
    <w:rsid w:val="008268CB"/>
    <w:rsid w:val="00827AE8"/>
    <w:rsid w:val="00833B55"/>
    <w:rsid w:val="00833BA6"/>
    <w:rsid w:val="00833CD1"/>
    <w:rsid w:val="0083582F"/>
    <w:rsid w:val="008367EC"/>
    <w:rsid w:val="00840022"/>
    <w:rsid w:val="0084245E"/>
    <w:rsid w:val="00844457"/>
    <w:rsid w:val="008454D9"/>
    <w:rsid w:val="00845DCA"/>
    <w:rsid w:val="00846F8E"/>
    <w:rsid w:val="00847784"/>
    <w:rsid w:val="00847A85"/>
    <w:rsid w:val="00847CA5"/>
    <w:rsid w:val="00852187"/>
    <w:rsid w:val="008522D2"/>
    <w:rsid w:val="008526B9"/>
    <w:rsid w:val="008543E4"/>
    <w:rsid w:val="00856965"/>
    <w:rsid w:val="00856A51"/>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026B"/>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1DAD"/>
    <w:rsid w:val="0092223F"/>
    <w:rsid w:val="009226CC"/>
    <w:rsid w:val="009244D7"/>
    <w:rsid w:val="00925DEE"/>
    <w:rsid w:val="00925F78"/>
    <w:rsid w:val="00927013"/>
    <w:rsid w:val="009301A3"/>
    <w:rsid w:val="00930209"/>
    <w:rsid w:val="009309F3"/>
    <w:rsid w:val="00931287"/>
    <w:rsid w:val="00933DDB"/>
    <w:rsid w:val="00934B9B"/>
    <w:rsid w:val="00935396"/>
    <w:rsid w:val="00944120"/>
    <w:rsid w:val="00944502"/>
    <w:rsid w:val="00947837"/>
    <w:rsid w:val="00947D88"/>
    <w:rsid w:val="00950120"/>
    <w:rsid w:val="009549B3"/>
    <w:rsid w:val="00955627"/>
    <w:rsid w:val="00956F97"/>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A88"/>
    <w:rsid w:val="009A5B9E"/>
    <w:rsid w:val="009B0683"/>
    <w:rsid w:val="009B132E"/>
    <w:rsid w:val="009B1A6D"/>
    <w:rsid w:val="009B3AB7"/>
    <w:rsid w:val="009B48EA"/>
    <w:rsid w:val="009B51B2"/>
    <w:rsid w:val="009B6C53"/>
    <w:rsid w:val="009B716A"/>
    <w:rsid w:val="009B7A5D"/>
    <w:rsid w:val="009C10F9"/>
    <w:rsid w:val="009C15AF"/>
    <w:rsid w:val="009C1892"/>
    <w:rsid w:val="009C27D0"/>
    <w:rsid w:val="009C2A78"/>
    <w:rsid w:val="009C3765"/>
    <w:rsid w:val="009C42B1"/>
    <w:rsid w:val="009C45CC"/>
    <w:rsid w:val="009C61FF"/>
    <w:rsid w:val="009C7460"/>
    <w:rsid w:val="009D04CC"/>
    <w:rsid w:val="009D0937"/>
    <w:rsid w:val="009D09B2"/>
    <w:rsid w:val="009D13C8"/>
    <w:rsid w:val="009D1635"/>
    <w:rsid w:val="009D24AB"/>
    <w:rsid w:val="009D2C74"/>
    <w:rsid w:val="009D451B"/>
    <w:rsid w:val="009D5205"/>
    <w:rsid w:val="009D57AA"/>
    <w:rsid w:val="009D5976"/>
    <w:rsid w:val="009D71EA"/>
    <w:rsid w:val="009E18BB"/>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3979"/>
    <w:rsid w:val="00A054D0"/>
    <w:rsid w:val="00A054F7"/>
    <w:rsid w:val="00A05614"/>
    <w:rsid w:val="00A05FD6"/>
    <w:rsid w:val="00A06C7B"/>
    <w:rsid w:val="00A101C4"/>
    <w:rsid w:val="00A12431"/>
    <w:rsid w:val="00A12A84"/>
    <w:rsid w:val="00A132E1"/>
    <w:rsid w:val="00A1469B"/>
    <w:rsid w:val="00A14EDF"/>
    <w:rsid w:val="00A1770F"/>
    <w:rsid w:val="00A2001B"/>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325E"/>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459"/>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3CB1"/>
    <w:rsid w:val="00A843ED"/>
    <w:rsid w:val="00A84CAE"/>
    <w:rsid w:val="00A91379"/>
    <w:rsid w:val="00A94029"/>
    <w:rsid w:val="00A96A52"/>
    <w:rsid w:val="00A96A9C"/>
    <w:rsid w:val="00AA1AD8"/>
    <w:rsid w:val="00AA3B1C"/>
    <w:rsid w:val="00AA4233"/>
    <w:rsid w:val="00AA4292"/>
    <w:rsid w:val="00AA44CA"/>
    <w:rsid w:val="00AA45A6"/>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4807"/>
    <w:rsid w:val="00AE660C"/>
    <w:rsid w:val="00AF2251"/>
    <w:rsid w:val="00AF335D"/>
    <w:rsid w:val="00AF39EA"/>
    <w:rsid w:val="00AF3DFB"/>
    <w:rsid w:val="00AF4B9B"/>
    <w:rsid w:val="00AF6A30"/>
    <w:rsid w:val="00AF744A"/>
    <w:rsid w:val="00B00E5A"/>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27D81"/>
    <w:rsid w:val="00B3005B"/>
    <w:rsid w:val="00B314C5"/>
    <w:rsid w:val="00B32669"/>
    <w:rsid w:val="00B338E7"/>
    <w:rsid w:val="00B363E2"/>
    <w:rsid w:val="00B37EC5"/>
    <w:rsid w:val="00B37EF6"/>
    <w:rsid w:val="00B42452"/>
    <w:rsid w:val="00B4546F"/>
    <w:rsid w:val="00B45656"/>
    <w:rsid w:val="00B4577A"/>
    <w:rsid w:val="00B46871"/>
    <w:rsid w:val="00B505C9"/>
    <w:rsid w:val="00B50B97"/>
    <w:rsid w:val="00B515A0"/>
    <w:rsid w:val="00B533E6"/>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2DEA"/>
    <w:rsid w:val="00B742FD"/>
    <w:rsid w:val="00B7554F"/>
    <w:rsid w:val="00B761CF"/>
    <w:rsid w:val="00B7644C"/>
    <w:rsid w:val="00B76518"/>
    <w:rsid w:val="00B76A16"/>
    <w:rsid w:val="00B775DD"/>
    <w:rsid w:val="00B7761F"/>
    <w:rsid w:val="00B80C43"/>
    <w:rsid w:val="00B816D4"/>
    <w:rsid w:val="00B855B7"/>
    <w:rsid w:val="00B874D4"/>
    <w:rsid w:val="00B9243A"/>
    <w:rsid w:val="00B92D54"/>
    <w:rsid w:val="00B93475"/>
    <w:rsid w:val="00B9709A"/>
    <w:rsid w:val="00B97533"/>
    <w:rsid w:val="00BA01A2"/>
    <w:rsid w:val="00BA0E13"/>
    <w:rsid w:val="00BA2C10"/>
    <w:rsid w:val="00BA321B"/>
    <w:rsid w:val="00BA4A30"/>
    <w:rsid w:val="00BA4E33"/>
    <w:rsid w:val="00BA7043"/>
    <w:rsid w:val="00BA729B"/>
    <w:rsid w:val="00BA768A"/>
    <w:rsid w:val="00BB1AC3"/>
    <w:rsid w:val="00BB20B8"/>
    <w:rsid w:val="00BB445B"/>
    <w:rsid w:val="00BB4DF3"/>
    <w:rsid w:val="00BB5399"/>
    <w:rsid w:val="00BB58F4"/>
    <w:rsid w:val="00BB59E1"/>
    <w:rsid w:val="00BC2290"/>
    <w:rsid w:val="00BC2B6A"/>
    <w:rsid w:val="00BC345B"/>
    <w:rsid w:val="00BC3DD0"/>
    <w:rsid w:val="00BC4897"/>
    <w:rsid w:val="00BC5AAB"/>
    <w:rsid w:val="00BC6B30"/>
    <w:rsid w:val="00BC721D"/>
    <w:rsid w:val="00BD08B9"/>
    <w:rsid w:val="00BD0E83"/>
    <w:rsid w:val="00BD3B5B"/>
    <w:rsid w:val="00BD4C6E"/>
    <w:rsid w:val="00BD6FE5"/>
    <w:rsid w:val="00BE1AFC"/>
    <w:rsid w:val="00BE1C59"/>
    <w:rsid w:val="00BE234C"/>
    <w:rsid w:val="00BE3AD8"/>
    <w:rsid w:val="00BE3C87"/>
    <w:rsid w:val="00BE5046"/>
    <w:rsid w:val="00BE55B8"/>
    <w:rsid w:val="00BE6099"/>
    <w:rsid w:val="00BE6849"/>
    <w:rsid w:val="00BE6B57"/>
    <w:rsid w:val="00BF1788"/>
    <w:rsid w:val="00BF6C9F"/>
    <w:rsid w:val="00BF7345"/>
    <w:rsid w:val="00C00B2E"/>
    <w:rsid w:val="00C043DC"/>
    <w:rsid w:val="00C067FB"/>
    <w:rsid w:val="00C1036A"/>
    <w:rsid w:val="00C11901"/>
    <w:rsid w:val="00C1614A"/>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3A8"/>
    <w:rsid w:val="00C5091F"/>
    <w:rsid w:val="00C51AB4"/>
    <w:rsid w:val="00C5346F"/>
    <w:rsid w:val="00C56FB5"/>
    <w:rsid w:val="00C57763"/>
    <w:rsid w:val="00C61162"/>
    <w:rsid w:val="00C62233"/>
    <w:rsid w:val="00C62FE6"/>
    <w:rsid w:val="00C633D7"/>
    <w:rsid w:val="00C63418"/>
    <w:rsid w:val="00C63896"/>
    <w:rsid w:val="00C63F7D"/>
    <w:rsid w:val="00C64E8D"/>
    <w:rsid w:val="00C64FE9"/>
    <w:rsid w:val="00C650CE"/>
    <w:rsid w:val="00C664FB"/>
    <w:rsid w:val="00C66805"/>
    <w:rsid w:val="00C700E4"/>
    <w:rsid w:val="00C70221"/>
    <w:rsid w:val="00C70CE6"/>
    <w:rsid w:val="00C71D89"/>
    <w:rsid w:val="00C7309F"/>
    <w:rsid w:val="00C7473D"/>
    <w:rsid w:val="00C75265"/>
    <w:rsid w:val="00C75D80"/>
    <w:rsid w:val="00C76086"/>
    <w:rsid w:val="00C770FD"/>
    <w:rsid w:val="00C77535"/>
    <w:rsid w:val="00C77FBA"/>
    <w:rsid w:val="00C80478"/>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3227"/>
    <w:rsid w:val="00CE3285"/>
    <w:rsid w:val="00CE3E54"/>
    <w:rsid w:val="00CE40B2"/>
    <w:rsid w:val="00CE46CC"/>
    <w:rsid w:val="00CE737B"/>
    <w:rsid w:val="00CF135D"/>
    <w:rsid w:val="00CF27B2"/>
    <w:rsid w:val="00CF5879"/>
    <w:rsid w:val="00CF60C2"/>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359"/>
    <w:rsid w:val="00D30451"/>
    <w:rsid w:val="00D31321"/>
    <w:rsid w:val="00D32E52"/>
    <w:rsid w:val="00D33D30"/>
    <w:rsid w:val="00D34AF6"/>
    <w:rsid w:val="00D3575D"/>
    <w:rsid w:val="00D35F04"/>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6C18"/>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00E1"/>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4A2E"/>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7540"/>
    <w:rsid w:val="00E80036"/>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C0"/>
    <w:rsid w:val="00EB75DF"/>
    <w:rsid w:val="00EC0C83"/>
    <w:rsid w:val="00EC3142"/>
    <w:rsid w:val="00EC317D"/>
    <w:rsid w:val="00EC3727"/>
    <w:rsid w:val="00EC513A"/>
    <w:rsid w:val="00EC589A"/>
    <w:rsid w:val="00EC5A0F"/>
    <w:rsid w:val="00EC6430"/>
    <w:rsid w:val="00EC68BE"/>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6C4E"/>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2909"/>
    <w:rsid w:val="00F33C5F"/>
    <w:rsid w:val="00F34071"/>
    <w:rsid w:val="00F347A3"/>
    <w:rsid w:val="00F34988"/>
    <w:rsid w:val="00F3538D"/>
    <w:rsid w:val="00F36A9E"/>
    <w:rsid w:val="00F36F84"/>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1BA1"/>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901"/>
    <w:rsid w:val="00FA3A72"/>
    <w:rsid w:val="00FA4789"/>
    <w:rsid w:val="00FA4A50"/>
    <w:rsid w:val="00FA4D13"/>
    <w:rsid w:val="00FA5D68"/>
    <w:rsid w:val="00FA6433"/>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1EEA"/>
    <w:rsid w:val="00FC394C"/>
    <w:rsid w:val="00FC4A05"/>
    <w:rsid w:val="00FC4B80"/>
    <w:rsid w:val="00FC7D8E"/>
    <w:rsid w:val="00FD1563"/>
    <w:rsid w:val="00FD1B41"/>
    <w:rsid w:val="00FD24FD"/>
    <w:rsid w:val="00FD2EBB"/>
    <w:rsid w:val="00FD3F6B"/>
    <w:rsid w:val="00FD41D8"/>
    <w:rsid w:val="00FD426A"/>
    <w:rsid w:val="00FD5951"/>
    <w:rsid w:val="00FD61AB"/>
    <w:rsid w:val="00FD65B7"/>
    <w:rsid w:val="00FD7C99"/>
    <w:rsid w:val="00FE0A43"/>
    <w:rsid w:val="00FE1160"/>
    <w:rsid w:val="00FE1782"/>
    <w:rsid w:val="00FE18FA"/>
    <w:rsid w:val="00FE296A"/>
    <w:rsid w:val="00FE2C1F"/>
    <w:rsid w:val="00FE3A64"/>
    <w:rsid w:val="00FE53D8"/>
    <w:rsid w:val="00FF21FF"/>
    <w:rsid w:val="00FF2824"/>
    <w:rsid w:val="00FF3B49"/>
    <w:rsid w:val="00FF4BB5"/>
    <w:rsid w:val="00FF4C43"/>
    <w:rsid w:val="00FF4D24"/>
    <w:rsid w:val="00FF5AA5"/>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0550E0-FE17-4363-8C22-8BC53201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 w:type="paragraph" w:customStyle="1" w:styleId="metin">
    <w:name w:val="metin"/>
    <w:basedOn w:val="Normal"/>
    <w:uiPriority w:val="99"/>
    <w:rsid w:val="006B48C6"/>
    <w:pPr>
      <w:spacing w:before="100" w:beforeAutospacing="1" w:after="100" w:afterAutospacing="1"/>
    </w:pPr>
    <w:rPr>
      <w:rFonts w:eastAsiaTheme="minorHAnsi"/>
      <w:lang w:val="tr-TR" w:eastAsia="tr-TR"/>
    </w:rPr>
  </w:style>
  <w:style w:type="paragraph" w:customStyle="1" w:styleId="ortabalkbold">
    <w:name w:val="ortabalkbold"/>
    <w:basedOn w:val="Normal"/>
    <w:uiPriority w:val="99"/>
    <w:rsid w:val="006B48C6"/>
    <w:pPr>
      <w:spacing w:before="100" w:beforeAutospacing="1" w:after="100" w:afterAutospacing="1"/>
    </w:pPr>
    <w:rPr>
      <w:rFonts w:eastAsiaTheme="minorHAns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2419965">
      <w:bodyDiv w:val="1"/>
      <w:marLeft w:val="0"/>
      <w:marRight w:val="0"/>
      <w:marTop w:val="0"/>
      <w:marBottom w:val="0"/>
      <w:divBdr>
        <w:top w:val="none" w:sz="0" w:space="0" w:color="auto"/>
        <w:left w:val="none" w:sz="0" w:space="0" w:color="auto"/>
        <w:bottom w:val="none" w:sz="0" w:space="0" w:color="auto"/>
        <w:right w:val="none" w:sz="0" w:space="0" w:color="auto"/>
      </w:divBdr>
      <w:divsChild>
        <w:div w:id="1103107234">
          <w:marLeft w:val="0"/>
          <w:marRight w:val="0"/>
          <w:marTop w:val="0"/>
          <w:marBottom w:val="0"/>
          <w:divBdr>
            <w:top w:val="none" w:sz="0" w:space="0" w:color="auto"/>
            <w:left w:val="none" w:sz="0" w:space="0" w:color="auto"/>
            <w:bottom w:val="none" w:sz="0" w:space="0" w:color="auto"/>
            <w:right w:val="none" w:sz="0" w:space="0" w:color="auto"/>
          </w:divBdr>
          <w:divsChild>
            <w:div w:id="134489653">
              <w:marLeft w:val="0"/>
              <w:marRight w:val="0"/>
              <w:marTop w:val="0"/>
              <w:marBottom w:val="0"/>
              <w:divBdr>
                <w:top w:val="none" w:sz="0" w:space="0" w:color="auto"/>
                <w:left w:val="none" w:sz="0" w:space="0" w:color="auto"/>
                <w:bottom w:val="none" w:sz="0" w:space="0" w:color="auto"/>
                <w:right w:val="none" w:sz="0" w:space="0" w:color="auto"/>
              </w:divBdr>
              <w:divsChild>
                <w:div w:id="2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39521853">
      <w:bodyDiv w:val="1"/>
      <w:marLeft w:val="0"/>
      <w:marRight w:val="0"/>
      <w:marTop w:val="0"/>
      <w:marBottom w:val="0"/>
      <w:divBdr>
        <w:top w:val="none" w:sz="0" w:space="0" w:color="auto"/>
        <w:left w:val="none" w:sz="0" w:space="0" w:color="auto"/>
        <w:bottom w:val="none" w:sz="0" w:space="0" w:color="auto"/>
        <w:right w:val="none" w:sz="0" w:space="0" w:color="auto"/>
      </w:divBdr>
      <w:divsChild>
        <w:div w:id="1007248716">
          <w:marLeft w:val="0"/>
          <w:marRight w:val="0"/>
          <w:marTop w:val="0"/>
          <w:marBottom w:val="0"/>
          <w:divBdr>
            <w:top w:val="none" w:sz="0" w:space="0" w:color="auto"/>
            <w:left w:val="none" w:sz="0" w:space="0" w:color="auto"/>
            <w:bottom w:val="none" w:sz="0" w:space="0" w:color="auto"/>
            <w:right w:val="none" w:sz="0" w:space="0" w:color="auto"/>
          </w:divBdr>
          <w:divsChild>
            <w:div w:id="708919902">
              <w:marLeft w:val="0"/>
              <w:marRight w:val="0"/>
              <w:marTop w:val="0"/>
              <w:marBottom w:val="0"/>
              <w:divBdr>
                <w:top w:val="none" w:sz="0" w:space="0" w:color="auto"/>
                <w:left w:val="none" w:sz="0" w:space="0" w:color="auto"/>
                <w:bottom w:val="none" w:sz="0" w:space="0" w:color="auto"/>
                <w:right w:val="none" w:sz="0" w:space="0" w:color="auto"/>
              </w:divBdr>
              <w:divsChild>
                <w:div w:id="620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3356332">
      <w:bodyDiv w:val="1"/>
      <w:marLeft w:val="0"/>
      <w:marRight w:val="0"/>
      <w:marTop w:val="0"/>
      <w:marBottom w:val="0"/>
      <w:divBdr>
        <w:top w:val="none" w:sz="0" w:space="0" w:color="auto"/>
        <w:left w:val="none" w:sz="0" w:space="0" w:color="auto"/>
        <w:bottom w:val="none" w:sz="0" w:space="0" w:color="auto"/>
        <w:right w:val="none" w:sz="0" w:space="0" w:color="auto"/>
      </w:divBdr>
      <w:divsChild>
        <w:div w:id="320693943">
          <w:marLeft w:val="0"/>
          <w:marRight w:val="0"/>
          <w:marTop w:val="0"/>
          <w:marBottom w:val="0"/>
          <w:divBdr>
            <w:top w:val="none" w:sz="0" w:space="0" w:color="auto"/>
            <w:left w:val="none" w:sz="0" w:space="0" w:color="auto"/>
            <w:bottom w:val="none" w:sz="0" w:space="0" w:color="auto"/>
            <w:right w:val="none" w:sz="0" w:space="0" w:color="auto"/>
          </w:divBdr>
          <w:divsChild>
            <w:div w:id="1169177358">
              <w:marLeft w:val="0"/>
              <w:marRight w:val="0"/>
              <w:marTop w:val="0"/>
              <w:marBottom w:val="0"/>
              <w:divBdr>
                <w:top w:val="none" w:sz="0" w:space="0" w:color="auto"/>
                <w:left w:val="none" w:sz="0" w:space="0" w:color="auto"/>
                <w:bottom w:val="none" w:sz="0" w:space="0" w:color="auto"/>
                <w:right w:val="none" w:sz="0" w:space="0" w:color="auto"/>
              </w:divBdr>
              <w:divsChild>
                <w:div w:id="191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66826825">
      <w:bodyDiv w:val="1"/>
      <w:marLeft w:val="0"/>
      <w:marRight w:val="0"/>
      <w:marTop w:val="0"/>
      <w:marBottom w:val="0"/>
      <w:divBdr>
        <w:top w:val="none" w:sz="0" w:space="0" w:color="auto"/>
        <w:left w:val="none" w:sz="0" w:space="0" w:color="auto"/>
        <w:bottom w:val="none" w:sz="0" w:space="0" w:color="auto"/>
        <w:right w:val="none" w:sz="0" w:space="0" w:color="auto"/>
      </w:divBdr>
      <w:divsChild>
        <w:div w:id="714692503">
          <w:marLeft w:val="0"/>
          <w:marRight w:val="0"/>
          <w:marTop w:val="0"/>
          <w:marBottom w:val="0"/>
          <w:divBdr>
            <w:top w:val="none" w:sz="0" w:space="0" w:color="auto"/>
            <w:left w:val="none" w:sz="0" w:space="0" w:color="auto"/>
            <w:bottom w:val="none" w:sz="0" w:space="0" w:color="auto"/>
            <w:right w:val="none" w:sz="0" w:space="0" w:color="auto"/>
          </w:divBdr>
          <w:divsChild>
            <w:div w:id="1653873814">
              <w:marLeft w:val="0"/>
              <w:marRight w:val="0"/>
              <w:marTop w:val="0"/>
              <w:marBottom w:val="0"/>
              <w:divBdr>
                <w:top w:val="none" w:sz="0" w:space="0" w:color="auto"/>
                <w:left w:val="none" w:sz="0" w:space="0" w:color="auto"/>
                <w:bottom w:val="none" w:sz="0" w:space="0" w:color="auto"/>
                <w:right w:val="none" w:sz="0" w:space="0" w:color="auto"/>
              </w:divBdr>
              <w:divsChild>
                <w:div w:id="847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2802">
      <w:bodyDiv w:val="1"/>
      <w:marLeft w:val="0"/>
      <w:marRight w:val="0"/>
      <w:marTop w:val="0"/>
      <w:marBottom w:val="0"/>
      <w:divBdr>
        <w:top w:val="none" w:sz="0" w:space="0" w:color="auto"/>
        <w:left w:val="none" w:sz="0" w:space="0" w:color="auto"/>
        <w:bottom w:val="none" w:sz="0" w:space="0" w:color="auto"/>
        <w:right w:val="none" w:sz="0" w:space="0" w:color="auto"/>
      </w:divBdr>
      <w:divsChild>
        <w:div w:id="367412951">
          <w:marLeft w:val="0"/>
          <w:marRight w:val="0"/>
          <w:marTop w:val="0"/>
          <w:marBottom w:val="0"/>
          <w:divBdr>
            <w:top w:val="none" w:sz="0" w:space="0" w:color="auto"/>
            <w:left w:val="none" w:sz="0" w:space="0" w:color="auto"/>
            <w:bottom w:val="none" w:sz="0" w:space="0" w:color="auto"/>
            <w:right w:val="none" w:sz="0" w:space="0" w:color="auto"/>
          </w:divBdr>
          <w:divsChild>
            <w:div w:id="1583953084">
              <w:marLeft w:val="0"/>
              <w:marRight w:val="0"/>
              <w:marTop w:val="0"/>
              <w:marBottom w:val="0"/>
              <w:divBdr>
                <w:top w:val="none" w:sz="0" w:space="0" w:color="auto"/>
                <w:left w:val="none" w:sz="0" w:space="0" w:color="auto"/>
                <w:bottom w:val="none" w:sz="0" w:space="0" w:color="auto"/>
                <w:right w:val="none" w:sz="0" w:space="0" w:color="auto"/>
              </w:divBdr>
              <w:divsChild>
                <w:div w:id="1477525140">
                  <w:marLeft w:val="0"/>
                  <w:marRight w:val="0"/>
                  <w:marTop w:val="0"/>
                  <w:marBottom w:val="0"/>
                  <w:divBdr>
                    <w:top w:val="none" w:sz="0" w:space="0" w:color="auto"/>
                    <w:left w:val="none" w:sz="0" w:space="0" w:color="auto"/>
                    <w:bottom w:val="none" w:sz="0" w:space="0" w:color="auto"/>
                    <w:right w:val="none" w:sz="0" w:space="0" w:color="auto"/>
                  </w:divBdr>
                  <w:divsChild>
                    <w:div w:id="2016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095280545">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563B-A8E5-4996-8558-18AFD1F7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897</Words>
  <Characters>5116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6001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str12 12str</cp:lastModifiedBy>
  <cp:revision>3</cp:revision>
  <cp:lastPrinted>2015-01-07T06:43:00Z</cp:lastPrinted>
  <dcterms:created xsi:type="dcterms:W3CDTF">2015-04-09T05:41:00Z</dcterms:created>
  <dcterms:modified xsi:type="dcterms:W3CDTF">2015-04-09T05:56:00Z</dcterms:modified>
</cp:coreProperties>
</file>